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E5FC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：</w:t>
      </w:r>
    </w:p>
    <w:tbl>
      <w:tblPr>
        <w:tblStyle w:val="3"/>
        <w:tblW w:w="86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50"/>
        <w:gridCol w:w="1140"/>
        <w:gridCol w:w="825"/>
        <w:gridCol w:w="960"/>
        <w:gridCol w:w="885"/>
        <w:gridCol w:w="1095"/>
        <w:gridCol w:w="930"/>
        <w:gridCol w:w="750"/>
      </w:tblGrid>
      <w:tr w14:paraId="2829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6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袋装干混砂浆控制价调研清单</w:t>
            </w:r>
          </w:p>
        </w:tc>
      </w:tr>
      <w:tr w14:paraId="7D97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E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8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含税合价(元)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E64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5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袋装干混抹灰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10.15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6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CC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5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F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预拌</w:t>
            </w:r>
          </w:p>
        </w:tc>
      </w:tr>
      <w:tr w14:paraId="4BE1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袋装干混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砌筑砂浆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6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77.46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EF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7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5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4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预拌</w:t>
            </w:r>
          </w:p>
        </w:tc>
      </w:tr>
      <w:tr w14:paraId="742AC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袋装干混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砌筑砂浆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B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26.42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3A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F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0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E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预拌</w:t>
            </w:r>
          </w:p>
        </w:tc>
      </w:tr>
    </w:tbl>
    <w:p w14:paraId="001AD1A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4CD27CC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注：所有报价均用人民币表示，该单价为固定综合单价，包括但不限于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袋装费、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运输费、管理费、利润、税金等为完成本项目材料供应的所有费用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。</w:t>
      </w:r>
    </w:p>
    <w:p w14:paraId="6D17296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6A54DD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CD756A0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7BDD6D1">
      <w:pPr>
        <w:rPr>
          <w:rFonts w:hint="default"/>
          <w:lang w:eastAsia="zh-CN"/>
        </w:rPr>
      </w:pPr>
    </w:p>
    <w:p w14:paraId="4E5FD6FA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D3D2BB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</w:p>
    <w:p w14:paraId="31CFC21A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3436CCA">
      <w:pPr>
        <w:rPr>
          <w:rFonts w:hint="default"/>
          <w:lang w:eastAsia="zh-CN"/>
        </w:rPr>
      </w:pPr>
    </w:p>
    <w:p w14:paraId="74B83E23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9BDFB2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</w:p>
    <w:p w14:paraId="1300D10E">
      <w:pPr>
        <w:rPr>
          <w:rFonts w:hint="default"/>
          <w:lang w:eastAsia="zh-CN"/>
        </w:rPr>
      </w:pPr>
    </w:p>
    <w:p w14:paraId="6197C183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53F44BA4">
      <w:pPr>
        <w:pStyle w:val="2"/>
        <w:rPr>
          <w:rFonts w:hint="default"/>
          <w:lang w:eastAsia="zh-CN"/>
        </w:rPr>
      </w:pPr>
    </w:p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2：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028B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35A26AAB">
      <w:pPr>
        <w:pStyle w:val="5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、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干混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eastAsia="zh-CN"/>
        </w:rPr>
        <w:t>砂浆专业承包资质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2"/>
        <w:rPr>
          <w:rFonts w:hint="default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4：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四川中彩源工程有限公司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袋装干混砂浆控制价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关于贵司该项目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4F2A3AB9">
      <w:pPr>
        <w:spacing w:line="48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3EB650D5">
      <w:pPr>
        <w:spacing w:line="240" w:lineRule="auto"/>
        <w:ind w:firstLine="420" w:firstLineChars="200"/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注：所有报价均用人民币表示，该单价为固定综合单价，包括但不限于</w:t>
      </w:r>
      <w:r>
        <w:rPr>
          <w:rFonts w:hint="eastAsia" w:eastAsia="仿宋_GB2312" w:cs="Times New Roman"/>
          <w:color w:val="auto"/>
          <w:sz w:val="21"/>
          <w:szCs w:val="21"/>
          <w:highlight w:val="none"/>
          <w:lang w:val="en-US" w:eastAsia="zh-CN"/>
        </w:rPr>
        <w:t>袋装费、</w:t>
      </w: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运输费、管理费、利润、税金等为完成本项目材料供应的所有费用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。</w:t>
      </w:r>
    </w:p>
    <w:p w14:paraId="48267697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3704022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E48EA82">
      <w:pPr>
        <w:rPr>
          <w:rFonts w:hint="default" w:ascii="Times New Roman" w:hAnsi="Times New Roman" w:cs="Times New Roman"/>
          <w:highlight w:val="none"/>
        </w:rPr>
      </w:pPr>
    </w:p>
    <w:p w14:paraId="6600FEAE">
      <w:pPr>
        <w:adjustRightInd w:val="0"/>
        <w:spacing w:line="480" w:lineRule="auto"/>
        <w:ind w:firstLine="1920" w:firstLineChars="6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335A0B6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1C55409C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211A0944">
      <w:pPr>
        <w:rPr>
          <w:rFonts w:hint="default" w:ascii="Times New Roman" w:hAnsi="Times New Roman" w:cs="Times New Roman"/>
          <w:highlight w:val="none"/>
        </w:rPr>
      </w:pPr>
    </w:p>
    <w:p w14:paraId="4712CB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475D5276"/>
    <w:rsid w:val="475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customStyle="1" w:styleId="5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2024-08-09T09:58:00Z</dcterms:created>
  <dc:creator>三岁羡</dc:creator>
  <cp:lastModifiedBy>三岁羡</cp:lastModifiedBy>
  <dcterms:modified xsi:type="dcterms:W3CDTF">2024-08-09T09:58:43Z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D225E0F532AC497994C38C3C934AF122_11</vt:lpwstr>
  </property>
</Properties>
</file>