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B50C223">
      <w:pPr>
        <w:rPr>
          <w:rFonts w:hint="eastAsia" w:eastAsia="黑体" w:cs="Times New Roman"/>
          <w:bCs/>
          <w:color w:val="auto"/>
          <w:sz w:val="32"/>
          <w:szCs w:val="32"/>
          <w:highlight w:val="none"/>
          <w:lang w:val="en-US" w:eastAsia="zh-CN"/>
        </w:rPr>
      </w:pPr>
      <w:bookmarkStart w:id="0" w:name="_GoBack"/>
      <w:bookmarkEnd w:id="0"/>
      <w:r>
        <w:rPr>
          <w:rFonts w:hint="default" w:ascii="Times New Roman" w:hAnsi="Times New Roman" w:eastAsia="黑体" w:cs="Times New Roman"/>
          <w:bCs/>
          <w:color w:val="auto"/>
          <w:sz w:val="32"/>
          <w:szCs w:val="32"/>
          <w:highlight w:val="none"/>
          <w:lang w:eastAsia="zh-CN"/>
        </w:rPr>
        <w:t>附件</w:t>
      </w:r>
      <w:r>
        <w:rPr>
          <w:rFonts w:hint="eastAsia" w:eastAsia="黑体" w:cs="Times New Roman"/>
          <w:bCs/>
          <w:color w:val="auto"/>
          <w:sz w:val="32"/>
          <w:szCs w:val="32"/>
          <w:highlight w:val="none"/>
          <w:lang w:val="en-US" w:eastAsia="zh-CN"/>
        </w:rPr>
        <w:t>1：</w:t>
      </w:r>
    </w:p>
    <w:p w14:paraId="480F6F9D">
      <w:pPr>
        <w:jc w:val="center"/>
        <w:rPr>
          <w:rFonts w:hint="default" w:ascii="Times New Roman" w:hAnsi="Times New Roman" w:eastAsia="方正小标宋简体" w:cs="Times New Roman"/>
          <w:bCs/>
          <w:color w:val="auto"/>
          <w:sz w:val="44"/>
          <w:szCs w:val="44"/>
          <w:highlight w:val="none"/>
          <w:lang w:val="en-US" w:eastAsia="zh-CN"/>
        </w:rPr>
      </w:pPr>
      <w:r>
        <w:rPr>
          <w:rFonts w:hint="eastAsia" w:ascii="Times New Roman" w:hAnsi="Times New Roman" w:eastAsia="方正小标宋简体" w:cs="Times New Roman"/>
          <w:bCs/>
          <w:color w:val="auto"/>
          <w:sz w:val="44"/>
          <w:szCs w:val="44"/>
          <w:highlight w:val="none"/>
          <w:lang w:val="en-US" w:eastAsia="zh-CN"/>
        </w:rPr>
        <w:t>营业执照等证明材料</w:t>
      </w:r>
    </w:p>
    <w:p w14:paraId="46034161">
      <w:pPr>
        <w:rPr>
          <w:rFonts w:hint="default" w:ascii="Times New Roman" w:hAnsi="Times New Roman" w:eastAsia="黑体" w:cs="Times New Roman"/>
          <w:bCs/>
          <w:color w:val="auto"/>
          <w:sz w:val="32"/>
          <w:szCs w:val="32"/>
          <w:highlight w:val="none"/>
          <w:lang w:eastAsia="zh-CN"/>
        </w:rPr>
      </w:pPr>
    </w:p>
    <w:p w14:paraId="41C70C66">
      <w:pPr>
        <w:pStyle w:val="3"/>
        <w:rPr>
          <w:rFonts w:hint="default" w:ascii="Times New Roman" w:hAnsi="Times New Roman" w:eastAsia="黑体" w:cs="Times New Roman"/>
          <w:bCs/>
          <w:color w:val="auto"/>
          <w:sz w:val="32"/>
          <w:szCs w:val="32"/>
          <w:highlight w:val="none"/>
          <w:lang w:eastAsia="zh-CN"/>
        </w:rPr>
      </w:pPr>
    </w:p>
    <w:p w14:paraId="65224DAF">
      <w:pPr>
        <w:rPr>
          <w:rFonts w:hint="default" w:ascii="Times New Roman" w:hAnsi="Times New Roman" w:eastAsia="黑体" w:cs="Times New Roman"/>
          <w:bCs/>
          <w:color w:val="auto"/>
          <w:sz w:val="32"/>
          <w:szCs w:val="32"/>
          <w:highlight w:val="none"/>
          <w:lang w:eastAsia="zh-CN"/>
        </w:rPr>
      </w:pPr>
    </w:p>
    <w:p w14:paraId="3D55B826">
      <w:pPr>
        <w:pStyle w:val="3"/>
        <w:rPr>
          <w:rFonts w:hint="default" w:ascii="Times New Roman" w:hAnsi="Times New Roman" w:eastAsia="黑体" w:cs="Times New Roman"/>
          <w:bCs/>
          <w:color w:val="auto"/>
          <w:sz w:val="32"/>
          <w:szCs w:val="32"/>
          <w:highlight w:val="none"/>
          <w:lang w:eastAsia="zh-CN"/>
        </w:rPr>
      </w:pPr>
    </w:p>
    <w:p w14:paraId="70953978">
      <w:pPr>
        <w:rPr>
          <w:rFonts w:hint="default" w:ascii="Times New Roman" w:hAnsi="Times New Roman" w:eastAsia="黑体" w:cs="Times New Roman"/>
          <w:bCs/>
          <w:color w:val="auto"/>
          <w:sz w:val="32"/>
          <w:szCs w:val="32"/>
          <w:highlight w:val="none"/>
          <w:lang w:eastAsia="zh-CN"/>
        </w:rPr>
      </w:pPr>
    </w:p>
    <w:p w14:paraId="70B947D1">
      <w:pPr>
        <w:pStyle w:val="3"/>
        <w:rPr>
          <w:rFonts w:hint="default" w:ascii="Times New Roman" w:hAnsi="Times New Roman" w:eastAsia="黑体" w:cs="Times New Roman"/>
          <w:bCs/>
          <w:color w:val="auto"/>
          <w:sz w:val="32"/>
          <w:szCs w:val="32"/>
          <w:highlight w:val="none"/>
          <w:lang w:eastAsia="zh-CN"/>
        </w:rPr>
      </w:pPr>
    </w:p>
    <w:p w14:paraId="21C2835A">
      <w:pPr>
        <w:rPr>
          <w:rFonts w:hint="default" w:ascii="Times New Roman" w:hAnsi="Times New Roman" w:eastAsia="黑体" w:cs="Times New Roman"/>
          <w:bCs/>
          <w:color w:val="auto"/>
          <w:sz w:val="32"/>
          <w:szCs w:val="32"/>
          <w:highlight w:val="none"/>
          <w:lang w:eastAsia="zh-CN"/>
        </w:rPr>
      </w:pPr>
    </w:p>
    <w:p w14:paraId="24E3600D">
      <w:pPr>
        <w:pStyle w:val="3"/>
        <w:rPr>
          <w:rFonts w:hint="default" w:ascii="Times New Roman" w:hAnsi="Times New Roman" w:eastAsia="黑体" w:cs="Times New Roman"/>
          <w:bCs/>
          <w:color w:val="auto"/>
          <w:sz w:val="32"/>
          <w:szCs w:val="32"/>
          <w:highlight w:val="none"/>
          <w:lang w:eastAsia="zh-CN"/>
        </w:rPr>
      </w:pPr>
    </w:p>
    <w:p w14:paraId="66FC34C4">
      <w:pPr>
        <w:rPr>
          <w:rFonts w:hint="default" w:ascii="Times New Roman" w:hAnsi="Times New Roman" w:eastAsia="黑体" w:cs="Times New Roman"/>
          <w:bCs/>
          <w:color w:val="auto"/>
          <w:sz w:val="32"/>
          <w:szCs w:val="32"/>
          <w:highlight w:val="none"/>
          <w:lang w:eastAsia="zh-CN"/>
        </w:rPr>
      </w:pPr>
    </w:p>
    <w:p w14:paraId="02041F69">
      <w:pPr>
        <w:pStyle w:val="3"/>
        <w:rPr>
          <w:rFonts w:hint="default" w:ascii="Times New Roman" w:hAnsi="Times New Roman" w:eastAsia="黑体" w:cs="Times New Roman"/>
          <w:bCs/>
          <w:color w:val="auto"/>
          <w:sz w:val="32"/>
          <w:szCs w:val="32"/>
          <w:highlight w:val="none"/>
          <w:lang w:eastAsia="zh-CN"/>
        </w:rPr>
      </w:pPr>
    </w:p>
    <w:p w14:paraId="032E4CD1">
      <w:pPr>
        <w:rPr>
          <w:rFonts w:hint="default" w:ascii="Times New Roman" w:hAnsi="Times New Roman" w:eastAsia="黑体" w:cs="Times New Roman"/>
          <w:bCs/>
          <w:color w:val="auto"/>
          <w:sz w:val="32"/>
          <w:szCs w:val="32"/>
          <w:highlight w:val="none"/>
          <w:lang w:eastAsia="zh-CN"/>
        </w:rPr>
      </w:pPr>
    </w:p>
    <w:p w14:paraId="2587C752">
      <w:pPr>
        <w:pStyle w:val="3"/>
        <w:rPr>
          <w:rFonts w:hint="default" w:ascii="Times New Roman" w:hAnsi="Times New Roman" w:eastAsia="黑体" w:cs="Times New Roman"/>
          <w:bCs/>
          <w:color w:val="auto"/>
          <w:sz w:val="32"/>
          <w:szCs w:val="32"/>
          <w:highlight w:val="none"/>
          <w:lang w:eastAsia="zh-CN"/>
        </w:rPr>
      </w:pPr>
    </w:p>
    <w:p w14:paraId="01971813">
      <w:pPr>
        <w:rPr>
          <w:rFonts w:hint="default" w:ascii="Times New Roman" w:hAnsi="Times New Roman" w:eastAsia="黑体" w:cs="Times New Roman"/>
          <w:bCs/>
          <w:color w:val="auto"/>
          <w:sz w:val="32"/>
          <w:szCs w:val="32"/>
          <w:highlight w:val="none"/>
          <w:lang w:eastAsia="zh-CN"/>
        </w:rPr>
      </w:pPr>
    </w:p>
    <w:p w14:paraId="05F1BC6E">
      <w:pPr>
        <w:pStyle w:val="3"/>
        <w:rPr>
          <w:rFonts w:hint="default" w:ascii="Times New Roman" w:hAnsi="Times New Roman" w:eastAsia="黑体" w:cs="Times New Roman"/>
          <w:bCs/>
          <w:color w:val="auto"/>
          <w:sz w:val="32"/>
          <w:szCs w:val="32"/>
          <w:highlight w:val="none"/>
          <w:lang w:eastAsia="zh-CN"/>
        </w:rPr>
      </w:pPr>
    </w:p>
    <w:p w14:paraId="4B82D264">
      <w:pPr>
        <w:rPr>
          <w:rFonts w:hint="default"/>
          <w:lang w:eastAsia="zh-CN"/>
        </w:rPr>
      </w:pPr>
    </w:p>
    <w:p w14:paraId="1D0F6B04">
      <w:pPr>
        <w:pStyle w:val="3"/>
        <w:rPr>
          <w:rFonts w:hint="default" w:ascii="Times New Roman" w:hAnsi="Times New Roman" w:eastAsia="黑体" w:cs="Times New Roman"/>
          <w:bCs/>
          <w:color w:val="auto"/>
          <w:sz w:val="32"/>
          <w:szCs w:val="32"/>
          <w:highlight w:val="none"/>
          <w:lang w:eastAsia="zh-CN"/>
        </w:rPr>
      </w:pPr>
    </w:p>
    <w:p w14:paraId="51FEACC3">
      <w:pPr>
        <w:rPr>
          <w:rFonts w:hint="default"/>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D221870">
      <w:pPr>
        <w:rPr>
          <w:rFonts w:hint="eastAsia" w:ascii="Times New Roman" w:hAnsi="Times New Roman" w:eastAsia="黑体" w:cs="Times New Roman"/>
          <w:bCs/>
          <w:color w:val="auto"/>
          <w:sz w:val="32"/>
          <w:szCs w:val="32"/>
          <w:highlight w:val="none"/>
          <w:lang w:val="en-US" w:eastAsia="zh-CN"/>
        </w:rPr>
      </w:pPr>
      <w:r>
        <w:rPr>
          <w:rFonts w:hint="eastAsia" w:ascii="Times New Roman" w:hAnsi="Times New Roman" w:eastAsia="黑体" w:cs="Times New Roman"/>
          <w:bCs/>
          <w:color w:val="auto"/>
          <w:sz w:val="32"/>
          <w:szCs w:val="32"/>
          <w:highlight w:val="none"/>
          <w:lang w:val="en-US" w:eastAsia="zh-CN"/>
        </w:rPr>
        <w:t>附件2</w:t>
      </w:r>
    </w:p>
    <w:p w14:paraId="123A9828">
      <w:pPr>
        <w:pStyle w:val="3"/>
        <w:jc w:val="center"/>
        <w:rPr>
          <w:rFonts w:hint="default"/>
          <w:lang w:val="en-US" w:eastAsia="zh-CN"/>
        </w:rPr>
      </w:pPr>
      <w:r>
        <w:rPr>
          <w:rFonts w:hint="eastAsia" w:ascii="宋体" w:hAnsi="宋体" w:eastAsia="宋体" w:cs="宋体"/>
          <w:i w:val="0"/>
          <w:iCs w:val="0"/>
          <w:color w:val="000000"/>
          <w:kern w:val="0"/>
          <w:sz w:val="28"/>
          <w:szCs w:val="28"/>
          <w:u w:val="none"/>
          <w:lang w:val="en-US" w:eastAsia="zh-CN" w:bidi="ar"/>
        </w:rPr>
        <w:t>广汉市城市更新广青融合发展区城中村改造项目对广汉机场运行</w:t>
      </w:r>
      <w:r>
        <w:rPr>
          <w:rFonts w:hint="eastAsia" w:ascii="宋体" w:hAnsi="宋体" w:cs="宋体"/>
          <w:i w:val="0"/>
          <w:iCs w:val="0"/>
          <w:color w:val="000000"/>
          <w:kern w:val="0"/>
          <w:sz w:val="28"/>
          <w:szCs w:val="28"/>
          <w:u w:val="none"/>
          <w:lang w:val="en-US" w:eastAsia="zh-CN" w:bidi="ar"/>
        </w:rPr>
        <w:t>影响</w:t>
      </w:r>
      <w:r>
        <w:rPr>
          <w:rFonts w:hint="eastAsia" w:ascii="宋体" w:hAnsi="宋体" w:eastAsia="宋体" w:cs="宋体"/>
          <w:i w:val="0"/>
          <w:iCs w:val="0"/>
          <w:color w:val="000000"/>
          <w:kern w:val="0"/>
          <w:sz w:val="28"/>
          <w:szCs w:val="28"/>
          <w:u w:val="none"/>
          <w:lang w:val="en-US" w:eastAsia="zh-CN" w:bidi="ar"/>
        </w:rPr>
        <w:t>的评估服务</w:t>
      </w:r>
      <w:r>
        <w:rPr>
          <w:rFonts w:hint="eastAsia" w:ascii="宋体" w:hAnsi="宋体" w:cs="宋体"/>
          <w:i w:val="0"/>
          <w:iCs w:val="0"/>
          <w:color w:val="000000"/>
          <w:kern w:val="0"/>
          <w:sz w:val="28"/>
          <w:szCs w:val="28"/>
          <w:u w:val="none"/>
          <w:lang w:val="en-US" w:eastAsia="zh-CN" w:bidi="ar"/>
        </w:rPr>
        <w:t>市场调研函报价清单</w:t>
      </w:r>
    </w:p>
    <w:tbl>
      <w:tblPr>
        <w:tblStyle w:val="8"/>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84"/>
        <w:gridCol w:w="3728"/>
        <w:gridCol w:w="2782"/>
        <w:gridCol w:w="890"/>
        <w:gridCol w:w="890"/>
        <w:gridCol w:w="1701"/>
        <w:gridCol w:w="1508"/>
        <w:gridCol w:w="2098"/>
      </w:tblGrid>
      <w:tr w14:paraId="19DB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0" w:hRule="atLeast"/>
        </w:trPr>
        <w:tc>
          <w:tcPr>
            <w:tcW w:w="484" w:type="dxa"/>
            <w:shd w:val="clear" w:color="auto" w:fill="auto"/>
            <w:noWrap/>
            <w:vAlign w:val="center"/>
          </w:tcPr>
          <w:p w14:paraId="082AC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3728" w:type="dxa"/>
            <w:shd w:val="clear" w:color="auto" w:fill="auto"/>
            <w:noWrap/>
            <w:vAlign w:val="center"/>
          </w:tcPr>
          <w:p w14:paraId="36053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工程名称</w:t>
            </w:r>
          </w:p>
        </w:tc>
        <w:tc>
          <w:tcPr>
            <w:tcW w:w="2782" w:type="dxa"/>
            <w:shd w:val="clear" w:color="auto" w:fill="auto"/>
            <w:noWrap/>
            <w:vAlign w:val="center"/>
          </w:tcPr>
          <w:p w14:paraId="30FE0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服务内容</w:t>
            </w:r>
          </w:p>
        </w:tc>
        <w:tc>
          <w:tcPr>
            <w:tcW w:w="890" w:type="dxa"/>
            <w:shd w:val="clear" w:color="auto" w:fill="auto"/>
            <w:noWrap/>
            <w:vAlign w:val="center"/>
          </w:tcPr>
          <w:p w14:paraId="4641B36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单位</w:t>
            </w:r>
          </w:p>
        </w:tc>
        <w:tc>
          <w:tcPr>
            <w:tcW w:w="890" w:type="dxa"/>
            <w:shd w:val="clear" w:color="auto" w:fill="auto"/>
            <w:noWrap/>
            <w:vAlign w:val="center"/>
          </w:tcPr>
          <w:p w14:paraId="72055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701" w:type="dxa"/>
            <w:shd w:val="clear" w:color="auto" w:fill="auto"/>
            <w:noWrap/>
            <w:vAlign w:val="center"/>
          </w:tcPr>
          <w:p w14:paraId="2413B0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不含税单价</w:t>
            </w:r>
          </w:p>
          <w:p w14:paraId="3BDBD8A3">
            <w:pPr>
              <w:pStyle w:val="3"/>
              <w:jc w:val="center"/>
              <w:rPr>
                <w:rFonts w:hint="default"/>
                <w:lang w:val="en-US"/>
              </w:rPr>
            </w:pPr>
            <w:r>
              <w:rPr>
                <w:rFonts w:hint="eastAsia" w:ascii="宋体" w:hAnsi="宋体" w:eastAsia="宋体" w:cs="宋体"/>
                <w:i w:val="0"/>
                <w:iCs w:val="0"/>
                <w:color w:val="000000"/>
                <w:kern w:val="0"/>
                <w:sz w:val="22"/>
                <w:szCs w:val="22"/>
                <w:u w:val="none"/>
                <w:lang w:val="en-US" w:eastAsia="zh-CN" w:bidi="ar"/>
              </w:rPr>
              <w:t>（元）</w:t>
            </w:r>
          </w:p>
        </w:tc>
        <w:tc>
          <w:tcPr>
            <w:tcW w:w="1508" w:type="dxa"/>
            <w:shd w:val="clear" w:color="auto" w:fill="auto"/>
            <w:noWrap/>
            <w:vAlign w:val="center"/>
          </w:tcPr>
          <w:p w14:paraId="55DCB7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不含税合价</w:t>
            </w:r>
          </w:p>
          <w:p w14:paraId="7BE3027E">
            <w:pPr>
              <w:pStyle w:val="3"/>
              <w:jc w:val="center"/>
              <w:rPr>
                <w:rFonts w:hint="eastAsia"/>
              </w:rPr>
            </w:pPr>
            <w:r>
              <w:rPr>
                <w:rFonts w:hint="eastAsia" w:ascii="宋体" w:hAnsi="宋体" w:eastAsia="宋体" w:cs="宋体"/>
                <w:i w:val="0"/>
                <w:iCs w:val="0"/>
                <w:color w:val="000000"/>
                <w:kern w:val="0"/>
                <w:sz w:val="22"/>
                <w:szCs w:val="22"/>
                <w:u w:val="none"/>
                <w:lang w:val="en-US" w:eastAsia="zh-CN" w:bidi="ar"/>
              </w:rPr>
              <w:t>（元）</w:t>
            </w:r>
          </w:p>
        </w:tc>
        <w:tc>
          <w:tcPr>
            <w:tcW w:w="1289" w:type="dxa"/>
            <w:shd w:val="clear" w:color="auto" w:fill="auto"/>
            <w:noWrap/>
            <w:vAlign w:val="center"/>
          </w:tcPr>
          <w:p w14:paraId="29554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7AD1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484" w:type="dxa"/>
            <w:shd w:val="clear" w:color="auto" w:fill="auto"/>
            <w:noWrap/>
            <w:vAlign w:val="center"/>
          </w:tcPr>
          <w:p w14:paraId="06AF3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728" w:type="dxa"/>
            <w:shd w:val="clear" w:color="auto" w:fill="auto"/>
            <w:vAlign w:val="center"/>
          </w:tcPr>
          <w:p w14:paraId="447AC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广汉市城市更新广青融合发展区城中村改造项目</w:t>
            </w:r>
          </w:p>
        </w:tc>
        <w:tc>
          <w:tcPr>
            <w:tcW w:w="2782" w:type="dxa"/>
            <w:shd w:val="clear" w:color="auto" w:fill="auto"/>
            <w:vAlign w:val="center"/>
          </w:tcPr>
          <w:p w14:paraId="02D57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对广汉机场运行</w:t>
            </w:r>
            <w:r>
              <w:rPr>
                <w:rFonts w:hint="eastAsia" w:ascii="宋体" w:hAnsi="宋体" w:cs="宋体"/>
                <w:i w:val="0"/>
                <w:iCs w:val="0"/>
                <w:color w:val="000000"/>
                <w:kern w:val="0"/>
                <w:sz w:val="22"/>
                <w:szCs w:val="22"/>
                <w:u w:val="none"/>
                <w:lang w:val="en-US" w:eastAsia="zh-CN" w:bidi="ar"/>
              </w:rPr>
              <w:t>影响</w:t>
            </w:r>
            <w:r>
              <w:rPr>
                <w:rFonts w:hint="eastAsia" w:ascii="宋体" w:hAnsi="宋体" w:eastAsia="宋体" w:cs="宋体"/>
                <w:i w:val="0"/>
                <w:iCs w:val="0"/>
                <w:color w:val="000000"/>
                <w:kern w:val="0"/>
                <w:sz w:val="22"/>
                <w:szCs w:val="22"/>
                <w:u w:val="none"/>
                <w:lang w:val="en-US" w:eastAsia="zh-CN" w:bidi="ar"/>
              </w:rPr>
              <w:t>的评估服务</w:t>
            </w:r>
          </w:p>
        </w:tc>
        <w:tc>
          <w:tcPr>
            <w:tcW w:w="890" w:type="dxa"/>
            <w:shd w:val="clear" w:color="auto" w:fill="auto"/>
            <w:noWrap/>
            <w:vAlign w:val="center"/>
          </w:tcPr>
          <w:p w14:paraId="6BA9E47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项</w:t>
            </w:r>
          </w:p>
        </w:tc>
        <w:tc>
          <w:tcPr>
            <w:tcW w:w="890" w:type="dxa"/>
            <w:shd w:val="clear" w:color="auto" w:fill="auto"/>
            <w:noWrap/>
            <w:vAlign w:val="center"/>
          </w:tcPr>
          <w:p w14:paraId="036CC7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01" w:type="dxa"/>
            <w:shd w:val="clear" w:color="auto" w:fill="auto"/>
            <w:noWrap/>
            <w:vAlign w:val="center"/>
          </w:tcPr>
          <w:p w14:paraId="7632C484">
            <w:pPr>
              <w:rPr>
                <w:rFonts w:hint="eastAsia" w:ascii="宋体" w:hAnsi="宋体" w:eastAsia="宋体" w:cs="宋体"/>
                <w:i w:val="0"/>
                <w:iCs w:val="0"/>
                <w:color w:val="000000"/>
                <w:sz w:val="22"/>
                <w:szCs w:val="22"/>
                <w:u w:val="none"/>
              </w:rPr>
            </w:pPr>
          </w:p>
        </w:tc>
        <w:tc>
          <w:tcPr>
            <w:tcW w:w="1508" w:type="dxa"/>
            <w:shd w:val="clear" w:color="auto" w:fill="auto"/>
            <w:noWrap/>
            <w:vAlign w:val="center"/>
          </w:tcPr>
          <w:p w14:paraId="0FCA9EAD">
            <w:pPr>
              <w:rPr>
                <w:rFonts w:hint="eastAsia" w:ascii="宋体" w:hAnsi="宋体" w:eastAsia="宋体" w:cs="宋体"/>
                <w:i w:val="0"/>
                <w:iCs w:val="0"/>
                <w:color w:val="000000"/>
                <w:sz w:val="22"/>
                <w:szCs w:val="22"/>
                <w:u w:val="none"/>
              </w:rPr>
            </w:pPr>
          </w:p>
        </w:tc>
        <w:tc>
          <w:tcPr>
            <w:tcW w:w="1289" w:type="dxa"/>
            <w:shd w:val="clear" w:color="auto" w:fill="auto"/>
            <w:noWrap/>
            <w:vAlign w:val="center"/>
          </w:tcPr>
          <w:p w14:paraId="19FC48D6">
            <w:pPr>
              <w:rPr>
                <w:rFonts w:hint="eastAsia" w:ascii="宋体" w:hAnsi="宋体" w:eastAsia="宋体" w:cs="宋体"/>
                <w:i w:val="0"/>
                <w:iCs w:val="0"/>
                <w:color w:val="000000"/>
                <w:sz w:val="22"/>
                <w:szCs w:val="22"/>
                <w:u w:val="none"/>
              </w:rPr>
            </w:pPr>
          </w:p>
        </w:tc>
      </w:tr>
      <w:tr w14:paraId="5A84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484" w:type="dxa"/>
            <w:shd w:val="clear" w:color="auto" w:fill="auto"/>
            <w:noWrap/>
            <w:vAlign w:val="center"/>
          </w:tcPr>
          <w:p w14:paraId="3469621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c>
          <w:tcPr>
            <w:tcW w:w="8290" w:type="dxa"/>
            <w:gridSpan w:val="4"/>
            <w:shd w:val="clear" w:color="auto" w:fill="auto"/>
            <w:vAlign w:val="center"/>
          </w:tcPr>
          <w:p w14:paraId="2303A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不含税小计：</w:t>
            </w:r>
          </w:p>
        </w:tc>
        <w:tc>
          <w:tcPr>
            <w:tcW w:w="1701" w:type="dxa"/>
            <w:shd w:val="clear" w:color="auto" w:fill="auto"/>
            <w:noWrap/>
            <w:vAlign w:val="center"/>
          </w:tcPr>
          <w:p w14:paraId="5BF5A537">
            <w:pPr>
              <w:rPr>
                <w:rFonts w:hint="eastAsia" w:ascii="宋体" w:hAnsi="宋体" w:eastAsia="宋体" w:cs="宋体"/>
                <w:i w:val="0"/>
                <w:iCs w:val="0"/>
                <w:color w:val="000000"/>
                <w:sz w:val="22"/>
                <w:szCs w:val="22"/>
                <w:u w:val="none"/>
              </w:rPr>
            </w:pPr>
          </w:p>
        </w:tc>
        <w:tc>
          <w:tcPr>
            <w:tcW w:w="1508" w:type="dxa"/>
            <w:shd w:val="clear" w:color="auto" w:fill="auto"/>
            <w:noWrap/>
            <w:vAlign w:val="center"/>
          </w:tcPr>
          <w:p w14:paraId="620DD57E">
            <w:pPr>
              <w:rPr>
                <w:rFonts w:hint="eastAsia" w:ascii="宋体" w:hAnsi="宋体" w:eastAsia="宋体" w:cs="宋体"/>
                <w:i w:val="0"/>
                <w:iCs w:val="0"/>
                <w:color w:val="000000"/>
                <w:sz w:val="22"/>
                <w:szCs w:val="22"/>
                <w:u w:val="none"/>
              </w:rPr>
            </w:pPr>
          </w:p>
        </w:tc>
        <w:tc>
          <w:tcPr>
            <w:tcW w:w="1289" w:type="dxa"/>
            <w:shd w:val="clear" w:color="auto" w:fill="auto"/>
            <w:noWrap/>
            <w:vAlign w:val="center"/>
          </w:tcPr>
          <w:p w14:paraId="6BE597B9">
            <w:pPr>
              <w:rPr>
                <w:rFonts w:hint="eastAsia" w:ascii="宋体" w:hAnsi="宋体" w:eastAsia="宋体" w:cs="宋体"/>
                <w:i w:val="0"/>
                <w:iCs w:val="0"/>
                <w:color w:val="000000"/>
                <w:sz w:val="22"/>
                <w:szCs w:val="22"/>
                <w:u w:val="none"/>
              </w:rPr>
            </w:pPr>
          </w:p>
        </w:tc>
      </w:tr>
      <w:tr w14:paraId="28F0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7" w:hRule="atLeast"/>
        </w:trPr>
        <w:tc>
          <w:tcPr>
            <w:tcW w:w="484" w:type="dxa"/>
            <w:shd w:val="clear" w:color="auto" w:fill="auto"/>
            <w:noWrap/>
            <w:vAlign w:val="center"/>
          </w:tcPr>
          <w:p w14:paraId="48339225">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8290" w:type="dxa"/>
            <w:gridSpan w:val="4"/>
            <w:shd w:val="clear" w:color="auto" w:fill="auto"/>
            <w:noWrap/>
            <w:vAlign w:val="center"/>
          </w:tcPr>
          <w:p w14:paraId="663BB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税金：（税率      %）</w:t>
            </w:r>
          </w:p>
        </w:tc>
        <w:tc>
          <w:tcPr>
            <w:tcW w:w="1701" w:type="dxa"/>
            <w:shd w:val="clear" w:color="auto" w:fill="auto"/>
            <w:noWrap/>
            <w:vAlign w:val="center"/>
          </w:tcPr>
          <w:p w14:paraId="0B55D1F7">
            <w:pPr>
              <w:rPr>
                <w:rFonts w:hint="eastAsia" w:ascii="宋体" w:hAnsi="宋体" w:eastAsia="宋体" w:cs="宋体"/>
                <w:i w:val="0"/>
                <w:iCs w:val="0"/>
                <w:color w:val="000000"/>
                <w:sz w:val="22"/>
                <w:szCs w:val="22"/>
                <w:u w:val="none"/>
              </w:rPr>
            </w:pPr>
          </w:p>
        </w:tc>
        <w:tc>
          <w:tcPr>
            <w:tcW w:w="1508" w:type="dxa"/>
            <w:shd w:val="clear" w:color="auto" w:fill="auto"/>
            <w:noWrap/>
            <w:vAlign w:val="center"/>
          </w:tcPr>
          <w:p w14:paraId="51F456ED">
            <w:pPr>
              <w:rPr>
                <w:rFonts w:hint="eastAsia" w:ascii="宋体" w:hAnsi="宋体" w:eastAsia="宋体" w:cs="宋体"/>
                <w:i w:val="0"/>
                <w:iCs w:val="0"/>
                <w:color w:val="000000"/>
                <w:sz w:val="22"/>
                <w:szCs w:val="22"/>
                <w:u w:val="none"/>
              </w:rPr>
            </w:pPr>
          </w:p>
        </w:tc>
        <w:tc>
          <w:tcPr>
            <w:tcW w:w="1289" w:type="dxa"/>
            <w:shd w:val="clear" w:color="auto" w:fill="auto"/>
            <w:noWrap/>
            <w:vAlign w:val="center"/>
          </w:tcPr>
          <w:p w14:paraId="5951432B">
            <w:pPr>
              <w:rPr>
                <w:rFonts w:hint="eastAsia" w:ascii="宋体" w:hAnsi="宋体" w:eastAsia="宋体" w:cs="宋体"/>
                <w:i w:val="0"/>
                <w:iCs w:val="0"/>
                <w:color w:val="000000"/>
                <w:sz w:val="22"/>
                <w:szCs w:val="22"/>
                <w:u w:val="none"/>
              </w:rPr>
            </w:pPr>
          </w:p>
        </w:tc>
      </w:tr>
      <w:tr w14:paraId="5C25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84" w:type="dxa"/>
            <w:shd w:val="clear" w:color="auto" w:fill="auto"/>
            <w:noWrap/>
            <w:vAlign w:val="center"/>
          </w:tcPr>
          <w:p w14:paraId="6CF032B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w:t>
            </w:r>
          </w:p>
        </w:tc>
        <w:tc>
          <w:tcPr>
            <w:tcW w:w="8290" w:type="dxa"/>
            <w:gridSpan w:val="4"/>
            <w:shd w:val="clear" w:color="auto" w:fill="auto"/>
            <w:noWrap/>
            <w:vAlign w:val="center"/>
          </w:tcPr>
          <w:p w14:paraId="1643C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含税合计：</w:t>
            </w:r>
          </w:p>
        </w:tc>
        <w:tc>
          <w:tcPr>
            <w:tcW w:w="1701" w:type="dxa"/>
            <w:shd w:val="clear" w:color="auto" w:fill="auto"/>
            <w:noWrap/>
            <w:vAlign w:val="center"/>
          </w:tcPr>
          <w:p w14:paraId="56ED91A3">
            <w:pPr>
              <w:rPr>
                <w:rFonts w:hint="eastAsia" w:ascii="宋体" w:hAnsi="宋体" w:eastAsia="宋体" w:cs="宋体"/>
                <w:i w:val="0"/>
                <w:iCs w:val="0"/>
                <w:color w:val="000000"/>
                <w:sz w:val="22"/>
                <w:szCs w:val="22"/>
                <w:u w:val="none"/>
              </w:rPr>
            </w:pPr>
          </w:p>
        </w:tc>
        <w:tc>
          <w:tcPr>
            <w:tcW w:w="1508" w:type="dxa"/>
            <w:shd w:val="clear" w:color="auto" w:fill="auto"/>
            <w:noWrap/>
            <w:vAlign w:val="center"/>
          </w:tcPr>
          <w:p w14:paraId="5A03E3BD">
            <w:pPr>
              <w:rPr>
                <w:rFonts w:hint="eastAsia" w:ascii="宋体" w:hAnsi="宋体" w:eastAsia="宋体" w:cs="宋体"/>
                <w:i w:val="0"/>
                <w:iCs w:val="0"/>
                <w:color w:val="000000"/>
                <w:sz w:val="22"/>
                <w:szCs w:val="22"/>
                <w:u w:val="none"/>
              </w:rPr>
            </w:pPr>
          </w:p>
        </w:tc>
        <w:tc>
          <w:tcPr>
            <w:tcW w:w="1289" w:type="dxa"/>
            <w:shd w:val="clear" w:color="auto" w:fill="auto"/>
            <w:noWrap/>
            <w:vAlign w:val="center"/>
          </w:tcPr>
          <w:p w14:paraId="35A6B728">
            <w:pPr>
              <w:rPr>
                <w:rFonts w:hint="eastAsia" w:ascii="宋体" w:hAnsi="宋体" w:eastAsia="宋体" w:cs="宋体"/>
                <w:i w:val="0"/>
                <w:iCs w:val="0"/>
                <w:color w:val="000000"/>
                <w:sz w:val="22"/>
                <w:szCs w:val="22"/>
                <w:u w:val="none"/>
              </w:rPr>
            </w:pPr>
          </w:p>
        </w:tc>
      </w:tr>
      <w:tr w14:paraId="4C0F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84" w:type="dxa"/>
            <w:shd w:val="clear" w:color="auto" w:fill="auto"/>
            <w:noWrap/>
            <w:vAlign w:val="center"/>
          </w:tcPr>
          <w:p w14:paraId="5200B755">
            <w:pPr>
              <w:rPr>
                <w:rFonts w:hint="eastAsia" w:ascii="宋体" w:hAnsi="宋体" w:eastAsia="宋体" w:cs="宋体"/>
                <w:b w:val="0"/>
                <w:bCs w:val="0"/>
                <w:color w:val="auto"/>
                <w:sz w:val="24"/>
                <w:szCs w:val="24"/>
                <w:highlight w:val="none"/>
                <w:lang w:val="en-US" w:eastAsia="zh-CN"/>
              </w:rPr>
            </w:pPr>
          </w:p>
        </w:tc>
        <w:tc>
          <w:tcPr>
            <w:tcW w:w="13597" w:type="dxa"/>
            <w:gridSpan w:val="7"/>
            <w:shd w:val="clear" w:color="auto" w:fill="auto"/>
            <w:noWrap/>
            <w:vAlign w:val="center"/>
          </w:tcPr>
          <w:p w14:paraId="026F9ECA">
            <w:pPr>
              <w:rPr>
                <w:rFonts w:hint="eastAsia" w:ascii="宋体" w:hAnsi="宋体" w:eastAsia="宋体" w:cs="宋体"/>
                <w:i w:val="0"/>
                <w:iCs w:val="0"/>
                <w:color w:val="000000"/>
                <w:sz w:val="22"/>
                <w:szCs w:val="22"/>
                <w:u w:val="none"/>
              </w:rPr>
            </w:pPr>
            <w:r>
              <w:rPr>
                <w:rFonts w:hint="eastAsia" w:ascii="宋体" w:hAnsi="宋体" w:eastAsia="宋体" w:cs="宋体"/>
                <w:b w:val="0"/>
                <w:bCs w:val="0"/>
                <w:color w:val="auto"/>
                <w:sz w:val="24"/>
                <w:szCs w:val="24"/>
                <w:highlight w:val="none"/>
                <w:lang w:val="en-US" w:eastAsia="zh-CN"/>
              </w:rPr>
              <w:t>注：本项目报价为包干费用，已包括但不限于编制费、评审费、会务费、监测费、人工费、材料费、交通费、差旅费、税费、利润、保险等乙方为完成本合同项下约定服务所有费用，以及后续服务费。</w:t>
            </w:r>
          </w:p>
        </w:tc>
      </w:tr>
    </w:tbl>
    <w:p w14:paraId="026DA26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p w14:paraId="4BE03F7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单位名称：           （盖单位公章）</w:t>
      </w:r>
    </w:p>
    <w:p w14:paraId="52876FC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联系人：               </w:t>
      </w:r>
    </w:p>
    <w:p w14:paraId="5BC486E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联系电话：              </w:t>
      </w:r>
    </w:p>
    <w:p w14:paraId="42CD3B5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日  期：       年      月       日</w:t>
      </w:r>
    </w:p>
    <w:p w14:paraId="2AB3C2EC">
      <w:pPr>
        <w:pStyle w:val="3"/>
        <w:rPr>
          <w:rFonts w:hint="default" w:ascii="宋体" w:hAnsi="宋体" w:eastAsia="宋体" w:cs="宋体"/>
          <w:i w:val="0"/>
          <w:iCs w:val="0"/>
          <w:color w:val="000000"/>
          <w:kern w:val="0"/>
          <w:sz w:val="22"/>
          <w:szCs w:val="22"/>
          <w:u w:val="none"/>
          <w:lang w:val="en-US" w:eastAsia="zh-CN" w:bidi="ar"/>
        </w:rPr>
      </w:pPr>
    </w:p>
    <w:p w14:paraId="4A4B021F">
      <w:pPr>
        <w:rPr>
          <w:rFonts w:hint="default" w:ascii="宋体" w:hAnsi="宋体" w:eastAsia="宋体" w:cs="宋体"/>
          <w:i w:val="0"/>
          <w:iCs w:val="0"/>
          <w:color w:val="000000"/>
          <w:kern w:val="0"/>
          <w:sz w:val="22"/>
          <w:szCs w:val="22"/>
          <w:u w:val="none"/>
          <w:lang w:val="en-US" w:eastAsia="zh-CN" w:bidi="ar"/>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52DC8319">
      <w:pPr>
        <w:jc w:val="left"/>
        <w:rPr>
          <w:rFonts w:hint="eastAsia" w:ascii="Times New Roman" w:hAnsi="Times New Roman" w:eastAsia="黑体" w:cs="Times New Roman"/>
          <w:bCs/>
          <w:color w:val="auto"/>
          <w:sz w:val="32"/>
          <w:szCs w:val="32"/>
          <w:highlight w:val="none"/>
          <w:lang w:val="en-US" w:eastAsia="zh-CN"/>
        </w:rPr>
      </w:pPr>
      <w:r>
        <w:rPr>
          <w:rFonts w:hint="eastAsia" w:ascii="Times New Roman" w:hAnsi="Times New Roman" w:eastAsia="黑体" w:cs="Times New Roman"/>
          <w:bCs/>
          <w:color w:val="auto"/>
          <w:sz w:val="32"/>
          <w:szCs w:val="32"/>
          <w:highlight w:val="none"/>
          <w:lang w:val="en-US" w:eastAsia="zh-CN"/>
        </w:rPr>
        <w:t>附件3</w:t>
      </w:r>
    </w:p>
    <w:p w14:paraId="12381E8E">
      <w:pPr>
        <w:jc w:val="center"/>
        <w:rPr>
          <w:rFonts w:hint="eastAsia"/>
          <w:sz w:val="40"/>
          <w:szCs w:val="48"/>
          <w:lang w:val="en-US" w:eastAsia="zh-CN"/>
        </w:rPr>
      </w:pPr>
      <w:r>
        <w:rPr>
          <w:rFonts w:hint="eastAsia"/>
          <w:sz w:val="40"/>
          <w:szCs w:val="48"/>
          <w:lang w:val="en-US" w:eastAsia="zh-CN"/>
        </w:rPr>
        <w:t>情况说明</w:t>
      </w:r>
    </w:p>
    <w:p w14:paraId="293103EE">
      <w:pPr>
        <w:ind w:firstLine="560" w:firstLineChars="200"/>
        <w:rPr>
          <w:rFonts w:hint="eastAsia"/>
          <w:sz w:val="28"/>
          <w:szCs w:val="36"/>
          <w:lang w:val="en-US" w:eastAsia="zh-CN"/>
        </w:rPr>
      </w:pPr>
      <w:r>
        <w:rPr>
          <w:rFonts w:hint="eastAsia"/>
          <w:sz w:val="28"/>
          <w:szCs w:val="36"/>
          <w:lang w:val="en-US" w:eastAsia="zh-CN"/>
        </w:rPr>
        <w:t>按照中国民用航空四川安全监督管理局《关于征求德阳高鸿城市建设工程有限责任公司广汉市城市更新广青融合发展区城中村改造项目净空审核意见的复函》的要求，广汉市城市更新广青融合发展区城中村改造项目及其附属物最高点的绝对标高需控制在510米(含)以下(1985国家高程基准)。为保障本工程顺利推进及群塔作业安全距离要求，塔吊顶绝对高程将超过510米，具体情况如下。</w:t>
      </w:r>
    </w:p>
    <w:p w14:paraId="7DA74731">
      <w:pPr>
        <w:ind w:firstLine="560" w:firstLineChars="200"/>
        <w:rPr>
          <w:rFonts w:hint="eastAsia"/>
          <w:sz w:val="28"/>
          <w:szCs w:val="36"/>
          <w:lang w:val="en-US" w:eastAsia="zh-CN"/>
        </w:rPr>
      </w:pPr>
      <w:r>
        <w:rPr>
          <w:rFonts w:hint="eastAsia"/>
          <w:sz w:val="28"/>
          <w:szCs w:val="36"/>
          <w:lang w:val="en-US" w:eastAsia="zh-CN"/>
        </w:rPr>
        <w:t>本项目计划布置8台塔吊，目前已安装0台，最终顶升高度如下表所示:</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905"/>
        <w:gridCol w:w="1627"/>
        <w:gridCol w:w="1745"/>
        <w:gridCol w:w="1867"/>
        <w:gridCol w:w="1867"/>
      </w:tblGrid>
      <w:tr w14:paraId="5709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508" w:type="dxa"/>
            <w:vAlign w:val="center"/>
          </w:tcPr>
          <w:p w14:paraId="452C7EE9">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1"/>
                <w:szCs w:val="21"/>
                <w:u w:val="none"/>
                <w:lang w:val="en-US" w:eastAsia="zh-CN" w:bidi="ar"/>
              </w:rPr>
              <w:t>序号</w:t>
            </w:r>
          </w:p>
        </w:tc>
        <w:tc>
          <w:tcPr>
            <w:tcW w:w="905" w:type="dxa"/>
            <w:vAlign w:val="center"/>
          </w:tcPr>
          <w:p w14:paraId="5A1E09E7">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1"/>
                <w:szCs w:val="21"/>
                <w:u w:val="none"/>
                <w:lang w:val="en-US" w:eastAsia="zh-CN" w:bidi="ar"/>
              </w:rPr>
              <w:t>塔吊编号</w:t>
            </w:r>
          </w:p>
        </w:tc>
        <w:tc>
          <w:tcPr>
            <w:tcW w:w="1627" w:type="dxa"/>
            <w:vAlign w:val="center"/>
          </w:tcPr>
          <w:p w14:paraId="65E3EB92">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1"/>
                <w:szCs w:val="21"/>
                <w:u w:val="none"/>
                <w:lang w:val="en-US" w:eastAsia="zh-CN" w:bidi="ar"/>
              </w:rPr>
              <w:t>塔吊顶绝对高程</w:t>
            </w:r>
            <w:r>
              <w:rPr>
                <w:rStyle w:val="16"/>
                <w:lang w:val="en-US" w:eastAsia="zh-CN" w:bidi="ar"/>
              </w:rPr>
              <w:t xml:space="preserve"> （米）</w:t>
            </w:r>
          </w:p>
        </w:tc>
        <w:tc>
          <w:tcPr>
            <w:tcW w:w="1745" w:type="dxa"/>
            <w:vAlign w:val="center"/>
          </w:tcPr>
          <w:p w14:paraId="35DBC732">
            <w:pPr>
              <w:keepNext w:val="0"/>
              <w:keepLines w:val="0"/>
              <w:widowControl/>
              <w:suppressLineNumbers w:val="0"/>
              <w:jc w:val="center"/>
              <w:textAlignment w:val="center"/>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X</w:t>
            </w:r>
            <w:r>
              <w:rPr>
                <w:rStyle w:val="16"/>
                <w:lang w:val="en-US" w:eastAsia="zh-CN" w:bidi="ar"/>
              </w:rPr>
              <w:t>坐标</w:t>
            </w:r>
          </w:p>
        </w:tc>
        <w:tc>
          <w:tcPr>
            <w:tcW w:w="1867" w:type="dxa"/>
            <w:vAlign w:val="center"/>
          </w:tcPr>
          <w:p w14:paraId="46BAEB6E">
            <w:pPr>
              <w:keepNext w:val="0"/>
              <w:keepLines w:val="0"/>
              <w:widowControl/>
              <w:suppressLineNumbers w:val="0"/>
              <w:jc w:val="center"/>
              <w:textAlignment w:val="center"/>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Y</w:t>
            </w:r>
            <w:r>
              <w:rPr>
                <w:rStyle w:val="16"/>
                <w:lang w:val="en-US" w:eastAsia="zh-CN" w:bidi="ar"/>
              </w:rPr>
              <w:t>坐标</w:t>
            </w:r>
          </w:p>
        </w:tc>
        <w:tc>
          <w:tcPr>
            <w:tcW w:w="1867" w:type="dxa"/>
            <w:vAlign w:val="center"/>
          </w:tcPr>
          <w:p w14:paraId="47356CA6">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1"/>
                <w:szCs w:val="21"/>
                <w:u w:val="none"/>
                <w:lang w:val="en-US" w:eastAsia="zh-CN" w:bidi="ar"/>
              </w:rPr>
              <w:t>超高（米）</w:t>
            </w:r>
          </w:p>
        </w:tc>
      </w:tr>
      <w:tr w14:paraId="124A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7A855F48">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1</w:t>
            </w:r>
          </w:p>
        </w:tc>
        <w:tc>
          <w:tcPr>
            <w:tcW w:w="905" w:type="dxa"/>
            <w:vAlign w:val="top"/>
          </w:tcPr>
          <w:p w14:paraId="6CDB5DDB">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1#</w:t>
            </w:r>
            <w:r>
              <w:rPr>
                <w:rStyle w:val="16"/>
                <w:lang w:val="en-US" w:eastAsia="zh-CN" w:bidi="ar"/>
              </w:rPr>
              <w:t>塔吊</w:t>
            </w:r>
          </w:p>
        </w:tc>
        <w:tc>
          <w:tcPr>
            <w:tcW w:w="1627" w:type="dxa"/>
            <w:vAlign w:val="top"/>
          </w:tcPr>
          <w:p w14:paraId="03B775C4">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53</w:t>
            </w:r>
            <w:r>
              <w:rPr>
                <w:rFonts w:hint="eastAsia" w:ascii="Calibri" w:hAnsi="Calibri" w:eastAsia="宋体" w:cs="Calibri"/>
                <w:i w:val="0"/>
                <w:iCs w:val="0"/>
                <w:color w:val="000000"/>
                <w:kern w:val="0"/>
                <w:sz w:val="21"/>
                <w:szCs w:val="21"/>
                <w:u w:val="none"/>
                <w:lang w:val="en-US" w:eastAsia="zh-CN" w:bidi="ar"/>
              </w:rPr>
              <w:t>0.0</w:t>
            </w:r>
            <w:r>
              <w:rPr>
                <w:rFonts w:hint="default" w:ascii="Calibri" w:hAnsi="Calibri" w:eastAsia="宋体" w:cs="Calibri"/>
                <w:i w:val="0"/>
                <w:iCs w:val="0"/>
                <w:color w:val="000000"/>
                <w:kern w:val="0"/>
                <w:sz w:val="21"/>
                <w:szCs w:val="21"/>
                <w:u w:val="none"/>
                <w:lang w:val="en-US" w:eastAsia="zh-CN" w:bidi="ar"/>
              </w:rPr>
              <w:t>5</w:t>
            </w:r>
          </w:p>
        </w:tc>
        <w:tc>
          <w:tcPr>
            <w:tcW w:w="1745" w:type="dxa"/>
            <w:vAlign w:val="top"/>
          </w:tcPr>
          <w:p w14:paraId="22B3996A">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3428393.808</w:t>
            </w:r>
          </w:p>
        </w:tc>
        <w:tc>
          <w:tcPr>
            <w:tcW w:w="1867" w:type="dxa"/>
            <w:vAlign w:val="top"/>
          </w:tcPr>
          <w:p w14:paraId="7E0A908D">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433156.983</w:t>
            </w:r>
          </w:p>
        </w:tc>
        <w:tc>
          <w:tcPr>
            <w:tcW w:w="1867" w:type="dxa"/>
            <w:vAlign w:val="top"/>
          </w:tcPr>
          <w:p w14:paraId="2CC7C4FB">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2</w:t>
            </w:r>
            <w:r>
              <w:rPr>
                <w:rFonts w:hint="eastAsia" w:ascii="Calibri" w:hAnsi="Calibri" w:eastAsia="宋体" w:cs="Calibri"/>
                <w:i w:val="0"/>
                <w:iCs w:val="0"/>
                <w:color w:val="000000"/>
                <w:kern w:val="0"/>
                <w:sz w:val="21"/>
                <w:szCs w:val="21"/>
                <w:u w:val="none"/>
                <w:lang w:val="en-US" w:eastAsia="zh-CN" w:bidi="ar"/>
              </w:rPr>
              <w:t>0.0</w:t>
            </w:r>
            <w:r>
              <w:rPr>
                <w:rFonts w:hint="default" w:ascii="Calibri" w:hAnsi="Calibri" w:eastAsia="宋体" w:cs="Calibri"/>
                <w:i w:val="0"/>
                <w:iCs w:val="0"/>
                <w:color w:val="000000"/>
                <w:kern w:val="0"/>
                <w:sz w:val="21"/>
                <w:szCs w:val="21"/>
                <w:u w:val="none"/>
                <w:lang w:val="en-US" w:eastAsia="zh-CN" w:bidi="ar"/>
              </w:rPr>
              <w:t>5</w:t>
            </w:r>
          </w:p>
        </w:tc>
      </w:tr>
      <w:tr w14:paraId="18CF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4BB2F63E">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2</w:t>
            </w:r>
          </w:p>
        </w:tc>
        <w:tc>
          <w:tcPr>
            <w:tcW w:w="905" w:type="dxa"/>
            <w:vAlign w:val="top"/>
          </w:tcPr>
          <w:p w14:paraId="5625D050">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2#</w:t>
            </w:r>
            <w:r>
              <w:rPr>
                <w:rStyle w:val="16"/>
                <w:lang w:val="en-US" w:eastAsia="zh-CN" w:bidi="ar"/>
              </w:rPr>
              <w:t>塔吊</w:t>
            </w:r>
          </w:p>
        </w:tc>
        <w:tc>
          <w:tcPr>
            <w:tcW w:w="1627" w:type="dxa"/>
            <w:vAlign w:val="top"/>
          </w:tcPr>
          <w:p w14:paraId="3FD8DA76">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51</w:t>
            </w:r>
            <w:r>
              <w:rPr>
                <w:rFonts w:hint="eastAsia" w:ascii="Calibri" w:hAnsi="Calibri" w:eastAsia="宋体" w:cs="Calibri"/>
                <w:i w:val="0"/>
                <w:iCs w:val="0"/>
                <w:color w:val="000000"/>
                <w:kern w:val="0"/>
                <w:sz w:val="21"/>
                <w:szCs w:val="21"/>
                <w:u w:val="none"/>
                <w:lang w:val="en-US" w:eastAsia="zh-CN" w:bidi="ar"/>
              </w:rPr>
              <w:t>3.2</w:t>
            </w:r>
            <w:r>
              <w:rPr>
                <w:rFonts w:hint="default" w:ascii="Calibri" w:hAnsi="Calibri" w:eastAsia="宋体" w:cs="Calibri"/>
                <w:i w:val="0"/>
                <w:iCs w:val="0"/>
                <w:color w:val="000000"/>
                <w:kern w:val="0"/>
                <w:sz w:val="21"/>
                <w:szCs w:val="21"/>
                <w:u w:val="none"/>
                <w:lang w:val="en-US" w:eastAsia="zh-CN" w:bidi="ar"/>
              </w:rPr>
              <w:t>5</w:t>
            </w:r>
          </w:p>
        </w:tc>
        <w:tc>
          <w:tcPr>
            <w:tcW w:w="1745" w:type="dxa"/>
            <w:vAlign w:val="top"/>
          </w:tcPr>
          <w:p w14:paraId="1776818A">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3428457.534</w:t>
            </w:r>
          </w:p>
        </w:tc>
        <w:tc>
          <w:tcPr>
            <w:tcW w:w="1867" w:type="dxa"/>
            <w:vAlign w:val="top"/>
          </w:tcPr>
          <w:p w14:paraId="2935AB0A">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433116.425</w:t>
            </w:r>
          </w:p>
        </w:tc>
        <w:tc>
          <w:tcPr>
            <w:tcW w:w="1867" w:type="dxa"/>
            <w:vAlign w:val="top"/>
          </w:tcPr>
          <w:p w14:paraId="6BDD0B21">
            <w:pPr>
              <w:keepNext w:val="0"/>
              <w:keepLines w:val="0"/>
              <w:widowControl/>
              <w:suppressLineNumbers w:val="0"/>
              <w:jc w:val="center"/>
              <w:textAlignment w:val="top"/>
              <w:rPr>
                <w:rFonts w:hint="default"/>
                <w:vertAlign w:val="baseline"/>
                <w:lang w:val="en-US" w:eastAsia="zh-CN"/>
              </w:rPr>
            </w:pPr>
            <w:r>
              <w:rPr>
                <w:rFonts w:hint="eastAsia" w:ascii="Calibri" w:hAnsi="Calibri" w:eastAsia="宋体" w:cs="Calibri"/>
                <w:i w:val="0"/>
                <w:iCs w:val="0"/>
                <w:color w:val="000000"/>
                <w:kern w:val="0"/>
                <w:sz w:val="21"/>
                <w:szCs w:val="21"/>
                <w:u w:val="none"/>
                <w:lang w:val="en-US" w:eastAsia="zh-CN" w:bidi="ar"/>
              </w:rPr>
              <w:t>3.25</w:t>
            </w:r>
          </w:p>
        </w:tc>
      </w:tr>
      <w:tr w14:paraId="668F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78F95EE8">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3</w:t>
            </w:r>
          </w:p>
        </w:tc>
        <w:tc>
          <w:tcPr>
            <w:tcW w:w="905" w:type="dxa"/>
            <w:vAlign w:val="top"/>
          </w:tcPr>
          <w:p w14:paraId="2D1341D7">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w:t>
            </w:r>
            <w:r>
              <w:rPr>
                <w:rStyle w:val="16"/>
                <w:lang w:val="en-US" w:eastAsia="zh-CN" w:bidi="ar"/>
              </w:rPr>
              <w:t>塔吊</w:t>
            </w:r>
          </w:p>
        </w:tc>
        <w:tc>
          <w:tcPr>
            <w:tcW w:w="1627" w:type="dxa"/>
            <w:vAlign w:val="top"/>
          </w:tcPr>
          <w:p w14:paraId="1DAA7B48">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52</w:t>
            </w:r>
            <w:r>
              <w:rPr>
                <w:rFonts w:hint="eastAsia" w:ascii="Calibri" w:hAnsi="Calibri" w:eastAsia="宋体" w:cs="Calibri"/>
                <w:i w:val="0"/>
                <w:iCs w:val="0"/>
                <w:color w:val="000000"/>
                <w:kern w:val="0"/>
                <w:sz w:val="21"/>
                <w:szCs w:val="21"/>
                <w:u w:val="none"/>
                <w:lang w:val="en-US" w:eastAsia="zh-CN" w:bidi="ar"/>
              </w:rPr>
              <w:t>1.6</w:t>
            </w:r>
            <w:r>
              <w:rPr>
                <w:rFonts w:hint="default" w:ascii="Calibri" w:hAnsi="Calibri" w:eastAsia="宋体" w:cs="Calibri"/>
                <w:i w:val="0"/>
                <w:iCs w:val="0"/>
                <w:color w:val="000000"/>
                <w:kern w:val="0"/>
                <w:sz w:val="21"/>
                <w:szCs w:val="21"/>
                <w:u w:val="none"/>
                <w:lang w:val="en-US" w:eastAsia="zh-CN" w:bidi="ar"/>
              </w:rPr>
              <w:t>5</w:t>
            </w:r>
          </w:p>
        </w:tc>
        <w:tc>
          <w:tcPr>
            <w:tcW w:w="1745" w:type="dxa"/>
            <w:vAlign w:val="top"/>
          </w:tcPr>
          <w:p w14:paraId="45AF90EA">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3428443.851</w:t>
            </w:r>
          </w:p>
        </w:tc>
        <w:tc>
          <w:tcPr>
            <w:tcW w:w="1867" w:type="dxa"/>
            <w:vAlign w:val="top"/>
          </w:tcPr>
          <w:p w14:paraId="07970FC2">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433204.224</w:t>
            </w:r>
          </w:p>
        </w:tc>
        <w:tc>
          <w:tcPr>
            <w:tcW w:w="1867" w:type="dxa"/>
            <w:vAlign w:val="top"/>
          </w:tcPr>
          <w:p w14:paraId="6840B3E3">
            <w:pPr>
              <w:keepNext w:val="0"/>
              <w:keepLines w:val="0"/>
              <w:widowControl/>
              <w:suppressLineNumbers w:val="0"/>
              <w:jc w:val="center"/>
              <w:textAlignment w:val="top"/>
              <w:rPr>
                <w:rFonts w:hint="default"/>
                <w:vertAlign w:val="baseline"/>
                <w:lang w:val="en-US" w:eastAsia="zh-CN"/>
              </w:rPr>
            </w:pPr>
            <w:r>
              <w:rPr>
                <w:rFonts w:hint="eastAsia" w:ascii="Calibri" w:hAnsi="Calibri" w:eastAsia="宋体" w:cs="Calibri"/>
                <w:i w:val="0"/>
                <w:iCs w:val="0"/>
                <w:color w:val="000000"/>
                <w:kern w:val="0"/>
                <w:sz w:val="21"/>
                <w:szCs w:val="21"/>
                <w:u w:val="none"/>
                <w:lang w:val="en-US" w:eastAsia="zh-CN" w:bidi="ar"/>
              </w:rPr>
              <w:t>11.65</w:t>
            </w:r>
          </w:p>
        </w:tc>
      </w:tr>
      <w:tr w14:paraId="6B30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434C67BD">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4</w:t>
            </w:r>
          </w:p>
        </w:tc>
        <w:tc>
          <w:tcPr>
            <w:tcW w:w="905" w:type="dxa"/>
            <w:vAlign w:val="top"/>
          </w:tcPr>
          <w:p w14:paraId="799709BC">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w:t>
            </w:r>
            <w:r>
              <w:rPr>
                <w:rStyle w:val="16"/>
                <w:lang w:val="en-US" w:eastAsia="zh-CN" w:bidi="ar"/>
              </w:rPr>
              <w:t>塔吊</w:t>
            </w:r>
          </w:p>
        </w:tc>
        <w:tc>
          <w:tcPr>
            <w:tcW w:w="1627" w:type="dxa"/>
            <w:vAlign w:val="top"/>
          </w:tcPr>
          <w:p w14:paraId="5C0DAB35">
            <w:pPr>
              <w:keepNext w:val="0"/>
              <w:keepLines w:val="0"/>
              <w:widowControl/>
              <w:suppressLineNumbers w:val="0"/>
              <w:jc w:val="center"/>
              <w:textAlignment w:val="top"/>
              <w:rPr>
                <w:rFonts w:hint="default"/>
                <w:vertAlign w:val="baseline"/>
                <w:lang w:val="en-US" w:eastAsia="zh-CN"/>
              </w:rPr>
            </w:pPr>
            <w:r>
              <w:rPr>
                <w:rFonts w:hint="eastAsia"/>
                <w:vertAlign w:val="baseline"/>
                <w:lang w:val="en-US" w:eastAsia="zh-CN"/>
              </w:rPr>
              <w:t>530.05</w:t>
            </w:r>
          </w:p>
        </w:tc>
        <w:tc>
          <w:tcPr>
            <w:tcW w:w="1745" w:type="dxa"/>
            <w:vAlign w:val="top"/>
          </w:tcPr>
          <w:p w14:paraId="04AEE61F">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3428536.268</w:t>
            </w:r>
          </w:p>
        </w:tc>
        <w:tc>
          <w:tcPr>
            <w:tcW w:w="1867" w:type="dxa"/>
            <w:vAlign w:val="top"/>
          </w:tcPr>
          <w:p w14:paraId="1AD82655">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433187.968</w:t>
            </w:r>
          </w:p>
        </w:tc>
        <w:tc>
          <w:tcPr>
            <w:tcW w:w="1867" w:type="dxa"/>
            <w:vAlign w:val="top"/>
          </w:tcPr>
          <w:p w14:paraId="6279CABC">
            <w:pPr>
              <w:keepNext w:val="0"/>
              <w:keepLines w:val="0"/>
              <w:widowControl/>
              <w:suppressLineNumbers w:val="0"/>
              <w:jc w:val="center"/>
              <w:textAlignment w:val="top"/>
              <w:rPr>
                <w:rFonts w:hint="default"/>
                <w:vertAlign w:val="baseline"/>
                <w:lang w:val="en-US" w:eastAsia="zh-CN"/>
              </w:rPr>
            </w:pPr>
            <w:r>
              <w:rPr>
                <w:rFonts w:hint="eastAsia" w:ascii="Calibri" w:hAnsi="Calibri" w:eastAsia="宋体" w:cs="Calibri"/>
                <w:i w:val="0"/>
                <w:iCs w:val="0"/>
                <w:color w:val="000000"/>
                <w:kern w:val="0"/>
                <w:sz w:val="21"/>
                <w:szCs w:val="21"/>
                <w:u w:val="none"/>
                <w:lang w:val="en-US" w:eastAsia="zh-CN" w:bidi="ar"/>
              </w:rPr>
              <w:t>20.05</w:t>
            </w:r>
          </w:p>
        </w:tc>
      </w:tr>
      <w:tr w14:paraId="5D6F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5833C778">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w:t>
            </w:r>
          </w:p>
        </w:tc>
        <w:tc>
          <w:tcPr>
            <w:tcW w:w="905" w:type="dxa"/>
            <w:vAlign w:val="top"/>
          </w:tcPr>
          <w:p w14:paraId="23DA4C69">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5#</w:t>
            </w:r>
            <w:r>
              <w:rPr>
                <w:rStyle w:val="16"/>
                <w:lang w:val="en-US" w:eastAsia="zh-CN" w:bidi="ar"/>
              </w:rPr>
              <w:t>塔吊</w:t>
            </w:r>
          </w:p>
        </w:tc>
        <w:tc>
          <w:tcPr>
            <w:tcW w:w="1627" w:type="dxa"/>
            <w:vAlign w:val="top"/>
          </w:tcPr>
          <w:p w14:paraId="21637B39">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w:t>
            </w:r>
            <w:r>
              <w:rPr>
                <w:rFonts w:hint="eastAsia" w:ascii="Calibri" w:hAnsi="Calibri" w:eastAsia="宋体" w:cs="Calibri"/>
                <w:i w:val="0"/>
                <w:iCs w:val="0"/>
                <w:color w:val="000000"/>
                <w:kern w:val="0"/>
                <w:sz w:val="21"/>
                <w:szCs w:val="21"/>
                <w:u w:val="none"/>
                <w:lang w:val="en-US" w:eastAsia="zh-CN" w:bidi="ar"/>
              </w:rPr>
              <w:t>13.25</w:t>
            </w:r>
          </w:p>
        </w:tc>
        <w:tc>
          <w:tcPr>
            <w:tcW w:w="1745" w:type="dxa"/>
            <w:vAlign w:val="top"/>
          </w:tcPr>
          <w:p w14:paraId="4F6ED50A">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3428518.521</w:t>
            </w:r>
          </w:p>
        </w:tc>
        <w:tc>
          <w:tcPr>
            <w:tcW w:w="1867" w:type="dxa"/>
            <w:vAlign w:val="top"/>
          </w:tcPr>
          <w:p w14:paraId="35F1416E">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433269.156</w:t>
            </w:r>
          </w:p>
        </w:tc>
        <w:tc>
          <w:tcPr>
            <w:tcW w:w="1867" w:type="dxa"/>
            <w:vAlign w:val="top"/>
          </w:tcPr>
          <w:p w14:paraId="182A8841">
            <w:pPr>
              <w:keepNext w:val="0"/>
              <w:keepLines w:val="0"/>
              <w:widowControl/>
              <w:suppressLineNumbers w:val="0"/>
              <w:jc w:val="center"/>
              <w:textAlignment w:val="top"/>
              <w:rPr>
                <w:rFonts w:hint="default"/>
                <w:vertAlign w:val="baseline"/>
                <w:lang w:val="en-US" w:eastAsia="zh-CN"/>
              </w:rPr>
            </w:pPr>
            <w:r>
              <w:rPr>
                <w:rFonts w:hint="eastAsia"/>
                <w:vertAlign w:val="baseline"/>
                <w:lang w:val="en-US" w:eastAsia="zh-CN"/>
              </w:rPr>
              <w:t>3.25</w:t>
            </w:r>
          </w:p>
        </w:tc>
      </w:tr>
      <w:tr w14:paraId="1468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5FA3FEDA">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6</w:t>
            </w:r>
          </w:p>
        </w:tc>
        <w:tc>
          <w:tcPr>
            <w:tcW w:w="905" w:type="dxa"/>
            <w:vAlign w:val="top"/>
          </w:tcPr>
          <w:p w14:paraId="02BCED29">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6#</w:t>
            </w:r>
            <w:r>
              <w:rPr>
                <w:rStyle w:val="16"/>
                <w:lang w:val="en-US" w:eastAsia="zh-CN" w:bidi="ar"/>
              </w:rPr>
              <w:t>塔吊</w:t>
            </w:r>
          </w:p>
        </w:tc>
        <w:tc>
          <w:tcPr>
            <w:tcW w:w="1627" w:type="dxa"/>
            <w:vAlign w:val="top"/>
          </w:tcPr>
          <w:p w14:paraId="6CF2D0AC">
            <w:pPr>
              <w:keepNext w:val="0"/>
              <w:keepLines w:val="0"/>
              <w:widowControl/>
              <w:suppressLineNumbers w:val="0"/>
              <w:jc w:val="center"/>
              <w:textAlignment w:val="top"/>
              <w:rPr>
                <w:rFonts w:hint="default"/>
                <w:vertAlign w:val="baseline"/>
                <w:lang w:val="en-US" w:eastAsia="zh-CN"/>
              </w:rPr>
            </w:pPr>
            <w:r>
              <w:rPr>
                <w:rFonts w:hint="eastAsia" w:ascii="Calibri" w:hAnsi="Calibri" w:eastAsia="宋体" w:cs="Calibri"/>
                <w:i w:val="0"/>
                <w:iCs w:val="0"/>
                <w:color w:val="000000"/>
                <w:kern w:val="0"/>
                <w:sz w:val="21"/>
                <w:szCs w:val="21"/>
                <w:u w:val="none"/>
                <w:lang w:val="en-US" w:eastAsia="zh-CN" w:bidi="ar"/>
              </w:rPr>
              <w:t>521.65</w:t>
            </w:r>
          </w:p>
        </w:tc>
        <w:tc>
          <w:tcPr>
            <w:tcW w:w="1745" w:type="dxa"/>
            <w:vAlign w:val="top"/>
          </w:tcPr>
          <w:p w14:paraId="7CBEED26">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3428599.045</w:t>
            </w:r>
          </w:p>
        </w:tc>
        <w:tc>
          <w:tcPr>
            <w:tcW w:w="1867" w:type="dxa"/>
            <w:vAlign w:val="top"/>
          </w:tcPr>
          <w:p w14:paraId="72636732">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433246.433</w:t>
            </w:r>
          </w:p>
        </w:tc>
        <w:tc>
          <w:tcPr>
            <w:tcW w:w="1867" w:type="dxa"/>
            <w:vAlign w:val="top"/>
          </w:tcPr>
          <w:p w14:paraId="2CDE665A">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1</w:t>
            </w:r>
            <w:r>
              <w:rPr>
                <w:rFonts w:hint="eastAsia" w:ascii="Calibri" w:hAnsi="Calibri" w:eastAsia="宋体" w:cs="Calibri"/>
                <w:i w:val="0"/>
                <w:iCs w:val="0"/>
                <w:color w:val="000000"/>
                <w:kern w:val="0"/>
                <w:sz w:val="21"/>
                <w:szCs w:val="21"/>
                <w:u w:val="none"/>
                <w:lang w:val="en-US" w:eastAsia="zh-CN" w:bidi="ar"/>
              </w:rPr>
              <w:t>1.65</w:t>
            </w:r>
          </w:p>
        </w:tc>
      </w:tr>
      <w:tr w14:paraId="53BA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497D0AEA">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7</w:t>
            </w:r>
          </w:p>
        </w:tc>
        <w:tc>
          <w:tcPr>
            <w:tcW w:w="905" w:type="dxa"/>
            <w:vAlign w:val="top"/>
          </w:tcPr>
          <w:p w14:paraId="04C4F2DE">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7#</w:t>
            </w:r>
            <w:r>
              <w:rPr>
                <w:rStyle w:val="16"/>
                <w:lang w:val="en-US" w:eastAsia="zh-CN" w:bidi="ar"/>
              </w:rPr>
              <w:t>塔吊</w:t>
            </w:r>
          </w:p>
        </w:tc>
        <w:tc>
          <w:tcPr>
            <w:tcW w:w="1627" w:type="dxa"/>
            <w:vAlign w:val="top"/>
          </w:tcPr>
          <w:p w14:paraId="383C2C3E">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53</w:t>
            </w:r>
            <w:r>
              <w:rPr>
                <w:rFonts w:hint="eastAsia" w:ascii="Calibri" w:hAnsi="Calibri" w:eastAsia="宋体" w:cs="Calibri"/>
                <w:i w:val="0"/>
                <w:iCs w:val="0"/>
                <w:color w:val="000000"/>
                <w:kern w:val="0"/>
                <w:sz w:val="21"/>
                <w:szCs w:val="21"/>
                <w:u w:val="none"/>
                <w:lang w:val="en-US" w:eastAsia="zh-CN" w:bidi="ar"/>
              </w:rPr>
              <w:t>0.05</w:t>
            </w:r>
          </w:p>
        </w:tc>
        <w:tc>
          <w:tcPr>
            <w:tcW w:w="1745" w:type="dxa"/>
            <w:vAlign w:val="top"/>
          </w:tcPr>
          <w:p w14:paraId="6D719901">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3428685.235</w:t>
            </w:r>
          </w:p>
        </w:tc>
        <w:tc>
          <w:tcPr>
            <w:tcW w:w="1867" w:type="dxa"/>
            <w:vAlign w:val="top"/>
          </w:tcPr>
          <w:p w14:paraId="0C81D9D7">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433191.362</w:t>
            </w:r>
          </w:p>
        </w:tc>
        <w:tc>
          <w:tcPr>
            <w:tcW w:w="1867" w:type="dxa"/>
            <w:vAlign w:val="top"/>
          </w:tcPr>
          <w:p w14:paraId="290AB290">
            <w:pPr>
              <w:keepNext w:val="0"/>
              <w:keepLines w:val="0"/>
              <w:widowControl/>
              <w:suppressLineNumbers w:val="0"/>
              <w:jc w:val="center"/>
              <w:textAlignment w:val="top"/>
              <w:rPr>
                <w:rFonts w:hint="default"/>
                <w:vertAlign w:val="baseline"/>
                <w:lang w:val="en-US" w:eastAsia="zh-CN"/>
              </w:rPr>
            </w:pPr>
            <w:r>
              <w:rPr>
                <w:rFonts w:hint="eastAsia" w:ascii="Calibri" w:hAnsi="Calibri" w:eastAsia="宋体" w:cs="Calibri"/>
                <w:i w:val="0"/>
                <w:iCs w:val="0"/>
                <w:color w:val="000000"/>
                <w:kern w:val="0"/>
                <w:sz w:val="21"/>
                <w:szCs w:val="21"/>
                <w:u w:val="none"/>
                <w:lang w:val="en-US" w:eastAsia="zh-CN" w:bidi="ar"/>
              </w:rPr>
              <w:t>20.05</w:t>
            </w:r>
          </w:p>
        </w:tc>
      </w:tr>
      <w:tr w14:paraId="7E51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top"/>
          </w:tcPr>
          <w:p w14:paraId="088125B7">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8</w:t>
            </w:r>
          </w:p>
        </w:tc>
        <w:tc>
          <w:tcPr>
            <w:tcW w:w="905" w:type="dxa"/>
            <w:vAlign w:val="top"/>
          </w:tcPr>
          <w:p w14:paraId="6589BAC9">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8#</w:t>
            </w:r>
            <w:r>
              <w:rPr>
                <w:rStyle w:val="16"/>
                <w:lang w:val="en-US" w:eastAsia="zh-CN" w:bidi="ar"/>
              </w:rPr>
              <w:t>塔吊</w:t>
            </w:r>
          </w:p>
        </w:tc>
        <w:tc>
          <w:tcPr>
            <w:tcW w:w="1627" w:type="dxa"/>
            <w:vAlign w:val="top"/>
          </w:tcPr>
          <w:p w14:paraId="6483F08B">
            <w:pPr>
              <w:keepNext w:val="0"/>
              <w:keepLines w:val="0"/>
              <w:widowControl/>
              <w:suppressLineNumbers w:val="0"/>
              <w:jc w:val="center"/>
              <w:textAlignment w:val="top"/>
              <w:rPr>
                <w:rFonts w:hint="default"/>
                <w:vertAlign w:val="baseline"/>
                <w:lang w:val="en-US" w:eastAsia="zh-CN"/>
              </w:rPr>
            </w:pPr>
            <w:r>
              <w:rPr>
                <w:rFonts w:hint="default" w:ascii="Calibri" w:hAnsi="Calibri" w:eastAsia="宋体" w:cs="Calibri"/>
                <w:i w:val="0"/>
                <w:iCs w:val="0"/>
                <w:color w:val="000000"/>
                <w:kern w:val="0"/>
                <w:sz w:val="21"/>
                <w:szCs w:val="21"/>
                <w:u w:val="none"/>
                <w:lang w:val="en-US" w:eastAsia="zh-CN" w:bidi="ar"/>
              </w:rPr>
              <w:t>51</w:t>
            </w:r>
            <w:r>
              <w:rPr>
                <w:rFonts w:hint="eastAsia" w:ascii="Calibri" w:hAnsi="Calibri" w:eastAsia="宋体" w:cs="Calibri"/>
                <w:i w:val="0"/>
                <w:iCs w:val="0"/>
                <w:color w:val="000000"/>
                <w:kern w:val="0"/>
                <w:sz w:val="21"/>
                <w:szCs w:val="21"/>
                <w:u w:val="none"/>
                <w:lang w:val="en-US" w:eastAsia="zh-CN" w:bidi="ar"/>
              </w:rPr>
              <w:t>3.25</w:t>
            </w:r>
          </w:p>
        </w:tc>
        <w:tc>
          <w:tcPr>
            <w:tcW w:w="1745" w:type="dxa"/>
            <w:vAlign w:val="top"/>
          </w:tcPr>
          <w:p w14:paraId="7DE55213">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3428621.239</w:t>
            </w:r>
          </w:p>
        </w:tc>
        <w:tc>
          <w:tcPr>
            <w:tcW w:w="1867" w:type="dxa"/>
            <w:vAlign w:val="top"/>
          </w:tcPr>
          <w:p w14:paraId="0FE08C39">
            <w:pPr>
              <w:keepNext w:val="0"/>
              <w:keepLines w:val="0"/>
              <w:widowControl/>
              <w:suppressLineNumbers w:val="0"/>
              <w:jc w:val="center"/>
              <w:textAlignment w:val="top"/>
              <w:rPr>
                <w:rFonts w:hint="eastAsia"/>
                <w:vertAlign w:val="baseline"/>
                <w:lang w:val="en-US" w:eastAsia="zh-CN"/>
              </w:rPr>
            </w:pPr>
            <w:r>
              <w:rPr>
                <w:rFonts w:hint="default" w:ascii="Calibri" w:hAnsi="Calibri" w:eastAsia="宋体" w:cs="Calibri"/>
                <w:i w:val="0"/>
                <w:iCs w:val="0"/>
                <w:color w:val="000000"/>
                <w:kern w:val="0"/>
                <w:sz w:val="21"/>
                <w:szCs w:val="21"/>
                <w:u w:val="none"/>
                <w:lang w:val="en-US" w:eastAsia="zh-CN" w:bidi="ar"/>
              </w:rPr>
              <w:t>433153.953</w:t>
            </w:r>
          </w:p>
        </w:tc>
        <w:tc>
          <w:tcPr>
            <w:tcW w:w="1867" w:type="dxa"/>
            <w:vAlign w:val="top"/>
          </w:tcPr>
          <w:p w14:paraId="56B1A52B">
            <w:pPr>
              <w:keepNext w:val="0"/>
              <w:keepLines w:val="0"/>
              <w:widowControl/>
              <w:suppressLineNumbers w:val="0"/>
              <w:jc w:val="center"/>
              <w:textAlignment w:val="top"/>
              <w:rPr>
                <w:rFonts w:hint="default"/>
                <w:vertAlign w:val="baseline"/>
                <w:lang w:val="en-US" w:eastAsia="zh-CN"/>
              </w:rPr>
            </w:pPr>
            <w:r>
              <w:rPr>
                <w:rFonts w:hint="eastAsia"/>
                <w:vertAlign w:val="baseline"/>
                <w:lang w:val="en-US" w:eastAsia="zh-CN"/>
              </w:rPr>
              <w:t>3.25</w:t>
            </w:r>
          </w:p>
        </w:tc>
      </w:tr>
    </w:tbl>
    <w:p w14:paraId="1BF46476">
      <w:pPr>
        <w:ind w:firstLine="560" w:firstLineChars="200"/>
        <w:rPr>
          <w:rFonts w:hint="eastAsia"/>
          <w:sz w:val="28"/>
          <w:szCs w:val="36"/>
          <w:lang w:val="en-US" w:eastAsia="zh-CN"/>
        </w:rPr>
      </w:pPr>
      <w:r>
        <w:rPr>
          <w:rFonts w:hint="eastAsia"/>
          <w:sz w:val="28"/>
          <w:szCs w:val="36"/>
          <w:lang w:val="en-US" w:eastAsia="zh-CN"/>
        </w:rPr>
        <w:t>最高塔吊为1#、4#和7#，均超过限高20.05米。</w:t>
      </w:r>
    </w:p>
    <w:p w14:paraId="4D43F542">
      <w:pPr>
        <w:rPr>
          <w:rFonts w:hint="default" w:ascii="Times New Roman" w:hAnsi="Times New Roman" w:eastAsia="黑体" w:cs="Times New Roman"/>
          <w:bCs/>
          <w:color w:val="auto"/>
          <w:sz w:val="32"/>
          <w:szCs w:val="32"/>
          <w:highlight w:val="none"/>
          <w:lang w:val="en-US" w:eastAsia="zh-CN"/>
        </w:rPr>
      </w:pPr>
    </w:p>
    <w:p w14:paraId="1EF7C29C">
      <w:pPr>
        <w:rPr>
          <w:rFonts w:hint="default" w:ascii="Times New Roman" w:hAnsi="Times New Roman" w:eastAsia="黑体" w:cs="Times New Roman"/>
          <w:bCs/>
          <w:color w:val="auto"/>
          <w:sz w:val="32"/>
          <w:szCs w:val="32"/>
          <w:highlight w:val="none"/>
          <w:lang w:val="en-US" w:eastAsia="zh-CN"/>
        </w:rPr>
      </w:pPr>
    </w:p>
    <w:p w14:paraId="64AB7BBE">
      <w:pPr>
        <w:rPr>
          <w:rFonts w:hint="default" w:ascii="Times New Roman" w:hAnsi="Times New Roman" w:eastAsia="黑体" w:cs="Times New Roman"/>
          <w:bCs/>
          <w:color w:val="auto"/>
          <w:sz w:val="32"/>
          <w:szCs w:val="32"/>
          <w:highlight w:val="none"/>
          <w:lang w:val="en-US" w:eastAsia="zh-CN"/>
        </w:rPr>
      </w:pPr>
    </w:p>
    <w:p w14:paraId="1EB886D3">
      <w:pPr>
        <w:rPr>
          <w:rFonts w:hint="default" w:ascii="Times New Roman" w:hAnsi="Times New Roman" w:eastAsia="黑体" w:cs="Times New Roman"/>
          <w:bCs/>
          <w:color w:val="auto"/>
          <w:sz w:val="32"/>
          <w:szCs w:val="32"/>
          <w:highlight w:val="none"/>
          <w:lang w:val="en-US" w:eastAsia="zh-CN"/>
        </w:rPr>
      </w:pPr>
    </w:p>
    <w:p w14:paraId="5B9B78B4">
      <w:pPr>
        <w:rPr>
          <w:rFonts w:hint="default" w:ascii="Times New Roman" w:hAnsi="Times New Roman" w:eastAsia="黑体" w:cs="Times New Roman"/>
          <w:bCs/>
          <w:color w:val="auto"/>
          <w:sz w:val="32"/>
          <w:szCs w:val="32"/>
          <w:highlight w:val="none"/>
          <w:lang w:val="en-US" w:eastAsia="zh-CN"/>
        </w:rPr>
      </w:pPr>
    </w:p>
    <w:p w14:paraId="033853D7">
      <w:pPr>
        <w:rPr>
          <w:rFonts w:hint="default" w:ascii="Times New Roman" w:hAnsi="Times New Roman" w:eastAsia="黑体" w:cs="Times New Roman"/>
          <w:bCs/>
          <w:color w:val="auto"/>
          <w:sz w:val="32"/>
          <w:szCs w:val="32"/>
          <w:highlight w:val="none"/>
          <w:lang w:val="en-US" w:eastAsia="zh-CN"/>
        </w:rPr>
      </w:pPr>
    </w:p>
    <w:p w14:paraId="13479B9E">
      <w:pPr>
        <w:jc w:val="left"/>
        <w:rPr>
          <w:rFonts w:hint="eastAsia" w:eastAsia="黑体" w:cs="Times New Roman"/>
          <w:bCs/>
          <w:color w:val="auto"/>
          <w:sz w:val="32"/>
          <w:szCs w:val="32"/>
          <w:highlight w:val="none"/>
          <w:lang w:val="en-US" w:eastAsia="zh-CN"/>
        </w:rPr>
      </w:pPr>
      <w:r>
        <w:rPr>
          <w:rFonts w:hint="eastAsia" w:eastAsia="黑体" w:cs="Times New Roman"/>
          <w:bCs/>
          <w:color w:val="auto"/>
          <w:sz w:val="32"/>
          <w:szCs w:val="32"/>
          <w:highlight w:val="none"/>
          <w:lang w:val="en-US" w:eastAsia="zh-CN"/>
        </w:rPr>
        <w:t xml:space="preserve">附件4   </w:t>
      </w:r>
    </w:p>
    <w:p w14:paraId="66EBDC40">
      <w:pPr>
        <w:jc w:val="center"/>
        <w:rPr>
          <w:rFonts w:hint="eastAsia"/>
          <w:sz w:val="40"/>
          <w:szCs w:val="48"/>
          <w:lang w:val="en-US" w:eastAsia="zh-CN"/>
        </w:rPr>
      </w:pPr>
      <w:r>
        <w:rPr>
          <w:rFonts w:hint="eastAsia"/>
          <w:sz w:val="40"/>
          <w:szCs w:val="48"/>
          <w:lang w:val="en-US" w:eastAsia="zh-CN"/>
        </w:rPr>
        <w:t>项目塔机平面布置图</w:t>
      </w:r>
    </w:p>
    <w:p w14:paraId="7A4409F1">
      <w:pPr>
        <w:jc w:val="center"/>
        <w:rPr>
          <w:rFonts w:hint="default"/>
          <w:sz w:val="40"/>
          <w:szCs w:val="48"/>
          <w:lang w:val="en-US" w:eastAsia="zh-CN"/>
        </w:rPr>
      </w:pPr>
      <w:r>
        <w:rPr>
          <w:rFonts w:hint="default"/>
          <w:sz w:val="40"/>
          <w:szCs w:val="48"/>
          <w:lang w:val="en-US" w:eastAsia="zh-CN"/>
        </w:rPr>
        <w:drawing>
          <wp:inline distT="0" distB="0" distL="114300" distR="114300">
            <wp:extent cx="5440045" cy="7700010"/>
            <wp:effectExtent l="0" t="0" r="8255" b="15240"/>
            <wp:docPr id="1" name="图片 1" descr="广青融合项目塔吊平面布置图26.8.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广青融合项目塔吊平面布置图26.8.6_01"/>
                    <pic:cNvPicPr>
                      <a:picLocks noChangeAspect="1"/>
                    </pic:cNvPicPr>
                  </pic:nvPicPr>
                  <pic:blipFill>
                    <a:blip r:embed="rId4"/>
                    <a:stretch>
                      <a:fillRect/>
                    </a:stretch>
                  </pic:blipFill>
                  <pic:spPr>
                    <a:xfrm>
                      <a:off x="0" y="0"/>
                      <a:ext cx="5440045" cy="7700010"/>
                    </a:xfrm>
                    <a:prstGeom prst="rect">
                      <a:avLst/>
                    </a:prstGeom>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lZTYxZGMxZWQ3NTVmYTllZGZjNjRlZGUxMTRhNDUifQ=="/>
  </w:docVars>
  <w:rsids>
    <w:rsidRoot w:val="3C5A01BB"/>
    <w:rsid w:val="000B2812"/>
    <w:rsid w:val="00B20DF2"/>
    <w:rsid w:val="00B96EF4"/>
    <w:rsid w:val="00C34524"/>
    <w:rsid w:val="00C5093A"/>
    <w:rsid w:val="00F22F9D"/>
    <w:rsid w:val="00F669BF"/>
    <w:rsid w:val="011E3D92"/>
    <w:rsid w:val="013637D1"/>
    <w:rsid w:val="015806B2"/>
    <w:rsid w:val="01F917DB"/>
    <w:rsid w:val="024A6D3D"/>
    <w:rsid w:val="027A5940"/>
    <w:rsid w:val="02AD7AC3"/>
    <w:rsid w:val="02D74B40"/>
    <w:rsid w:val="02EB3615"/>
    <w:rsid w:val="0334789D"/>
    <w:rsid w:val="035530F7"/>
    <w:rsid w:val="035A562A"/>
    <w:rsid w:val="03DE3CAC"/>
    <w:rsid w:val="041B6CAE"/>
    <w:rsid w:val="0444040A"/>
    <w:rsid w:val="04476161"/>
    <w:rsid w:val="044C6E68"/>
    <w:rsid w:val="04695C6C"/>
    <w:rsid w:val="04AB4A46"/>
    <w:rsid w:val="04D550AF"/>
    <w:rsid w:val="05302DCA"/>
    <w:rsid w:val="05BF3691"/>
    <w:rsid w:val="05C0366A"/>
    <w:rsid w:val="060B16FD"/>
    <w:rsid w:val="069A6FF4"/>
    <w:rsid w:val="073C1416"/>
    <w:rsid w:val="083B347B"/>
    <w:rsid w:val="08582F9E"/>
    <w:rsid w:val="087F0691"/>
    <w:rsid w:val="087F780C"/>
    <w:rsid w:val="08843074"/>
    <w:rsid w:val="08D55616"/>
    <w:rsid w:val="093B4BC3"/>
    <w:rsid w:val="093E2145"/>
    <w:rsid w:val="0977409E"/>
    <w:rsid w:val="09C000DC"/>
    <w:rsid w:val="09EE4386"/>
    <w:rsid w:val="0A200B68"/>
    <w:rsid w:val="0A786C09"/>
    <w:rsid w:val="0AA51080"/>
    <w:rsid w:val="0ACC485F"/>
    <w:rsid w:val="0AE53B72"/>
    <w:rsid w:val="0B1338B8"/>
    <w:rsid w:val="0B1C57E6"/>
    <w:rsid w:val="0B212DFC"/>
    <w:rsid w:val="0B662F05"/>
    <w:rsid w:val="0B9F1F73"/>
    <w:rsid w:val="0BDC4F75"/>
    <w:rsid w:val="0C542D5E"/>
    <w:rsid w:val="0CCF2181"/>
    <w:rsid w:val="0CE045F1"/>
    <w:rsid w:val="0D0904F0"/>
    <w:rsid w:val="0D1F511A"/>
    <w:rsid w:val="0DE01FDF"/>
    <w:rsid w:val="0E2826F4"/>
    <w:rsid w:val="0EB775D4"/>
    <w:rsid w:val="0F5D63CD"/>
    <w:rsid w:val="0F904A16"/>
    <w:rsid w:val="0FA3139C"/>
    <w:rsid w:val="10186B00"/>
    <w:rsid w:val="106612B1"/>
    <w:rsid w:val="10725EA8"/>
    <w:rsid w:val="107F7C7C"/>
    <w:rsid w:val="10953629"/>
    <w:rsid w:val="10B63FE7"/>
    <w:rsid w:val="10D2173F"/>
    <w:rsid w:val="10D92B64"/>
    <w:rsid w:val="119F2CCD"/>
    <w:rsid w:val="11A55E09"/>
    <w:rsid w:val="11CE710E"/>
    <w:rsid w:val="11D34725"/>
    <w:rsid w:val="12096398"/>
    <w:rsid w:val="12244F80"/>
    <w:rsid w:val="126B0E01"/>
    <w:rsid w:val="12A22539"/>
    <w:rsid w:val="12FF146E"/>
    <w:rsid w:val="13001549"/>
    <w:rsid w:val="13267164"/>
    <w:rsid w:val="134A6C68"/>
    <w:rsid w:val="14447B5C"/>
    <w:rsid w:val="145C30F7"/>
    <w:rsid w:val="149520D1"/>
    <w:rsid w:val="14C8253B"/>
    <w:rsid w:val="14F333BF"/>
    <w:rsid w:val="15392DE4"/>
    <w:rsid w:val="158A3C94"/>
    <w:rsid w:val="160C28FB"/>
    <w:rsid w:val="16AD5139"/>
    <w:rsid w:val="16CB4564"/>
    <w:rsid w:val="16E3540A"/>
    <w:rsid w:val="17182E0B"/>
    <w:rsid w:val="1740235F"/>
    <w:rsid w:val="17DB2585"/>
    <w:rsid w:val="180939C1"/>
    <w:rsid w:val="183F48C2"/>
    <w:rsid w:val="18770500"/>
    <w:rsid w:val="1993412B"/>
    <w:rsid w:val="199906B9"/>
    <w:rsid w:val="19FF69FF"/>
    <w:rsid w:val="1A11228E"/>
    <w:rsid w:val="1A206975"/>
    <w:rsid w:val="1A98650B"/>
    <w:rsid w:val="1AC67CAC"/>
    <w:rsid w:val="1AD81C05"/>
    <w:rsid w:val="1ADF4299"/>
    <w:rsid w:val="1B031431"/>
    <w:rsid w:val="1B06750C"/>
    <w:rsid w:val="1B261D69"/>
    <w:rsid w:val="1BA23AE5"/>
    <w:rsid w:val="1BC21D75"/>
    <w:rsid w:val="1BFD0264"/>
    <w:rsid w:val="1C083770"/>
    <w:rsid w:val="1C9339D0"/>
    <w:rsid w:val="1D174C63"/>
    <w:rsid w:val="1D3A1AFC"/>
    <w:rsid w:val="1D77549B"/>
    <w:rsid w:val="1DEC54EC"/>
    <w:rsid w:val="1DF148B0"/>
    <w:rsid w:val="1E171E3D"/>
    <w:rsid w:val="1E55131E"/>
    <w:rsid w:val="1E5866DD"/>
    <w:rsid w:val="1E707ECB"/>
    <w:rsid w:val="1E7554E1"/>
    <w:rsid w:val="1EBB0A1A"/>
    <w:rsid w:val="1EC87468"/>
    <w:rsid w:val="1EFE4411"/>
    <w:rsid w:val="1FDC333E"/>
    <w:rsid w:val="1FE93A19"/>
    <w:rsid w:val="1FF53552"/>
    <w:rsid w:val="202C474F"/>
    <w:rsid w:val="20390790"/>
    <w:rsid w:val="20D364EF"/>
    <w:rsid w:val="20D52267"/>
    <w:rsid w:val="21716DB1"/>
    <w:rsid w:val="21D02A2F"/>
    <w:rsid w:val="221225C8"/>
    <w:rsid w:val="22224279"/>
    <w:rsid w:val="224E1BAD"/>
    <w:rsid w:val="22D374A7"/>
    <w:rsid w:val="23474C6D"/>
    <w:rsid w:val="236774E5"/>
    <w:rsid w:val="237B106B"/>
    <w:rsid w:val="239911F4"/>
    <w:rsid w:val="23F76998"/>
    <w:rsid w:val="243A6B03"/>
    <w:rsid w:val="2533755C"/>
    <w:rsid w:val="25502496"/>
    <w:rsid w:val="25E1345C"/>
    <w:rsid w:val="26775B6F"/>
    <w:rsid w:val="269D499C"/>
    <w:rsid w:val="26A36964"/>
    <w:rsid w:val="27286E69"/>
    <w:rsid w:val="272950BB"/>
    <w:rsid w:val="276906DA"/>
    <w:rsid w:val="27A27A4D"/>
    <w:rsid w:val="27CF5101"/>
    <w:rsid w:val="27DE55D1"/>
    <w:rsid w:val="28153891"/>
    <w:rsid w:val="281C69CE"/>
    <w:rsid w:val="281D44F4"/>
    <w:rsid w:val="28427225"/>
    <w:rsid w:val="2847249D"/>
    <w:rsid w:val="286D7229"/>
    <w:rsid w:val="287E31E4"/>
    <w:rsid w:val="28942A08"/>
    <w:rsid w:val="28CF5605"/>
    <w:rsid w:val="297033C1"/>
    <w:rsid w:val="29824CCC"/>
    <w:rsid w:val="298A7967"/>
    <w:rsid w:val="298D70EF"/>
    <w:rsid w:val="298F4F7D"/>
    <w:rsid w:val="29F3390B"/>
    <w:rsid w:val="2A9137CD"/>
    <w:rsid w:val="2AA170D3"/>
    <w:rsid w:val="2AA35184"/>
    <w:rsid w:val="2ADD1682"/>
    <w:rsid w:val="2AF66E79"/>
    <w:rsid w:val="2B1971F4"/>
    <w:rsid w:val="2B2D4A4E"/>
    <w:rsid w:val="2B3043E2"/>
    <w:rsid w:val="2B3476CD"/>
    <w:rsid w:val="2B44658C"/>
    <w:rsid w:val="2B960ADD"/>
    <w:rsid w:val="2BF57C61"/>
    <w:rsid w:val="2C1321A3"/>
    <w:rsid w:val="2C351E0C"/>
    <w:rsid w:val="2C736DD8"/>
    <w:rsid w:val="2C9E3E55"/>
    <w:rsid w:val="2CAC34BC"/>
    <w:rsid w:val="2D351BD3"/>
    <w:rsid w:val="2DD7183E"/>
    <w:rsid w:val="2E2F6D2F"/>
    <w:rsid w:val="2E5F6132"/>
    <w:rsid w:val="2E750BE6"/>
    <w:rsid w:val="2EAA36ED"/>
    <w:rsid w:val="2EED2E72"/>
    <w:rsid w:val="2F134EA2"/>
    <w:rsid w:val="2F4607D4"/>
    <w:rsid w:val="2F713AA3"/>
    <w:rsid w:val="2F904855"/>
    <w:rsid w:val="2FAA19DF"/>
    <w:rsid w:val="2FCA31B3"/>
    <w:rsid w:val="2FF7387C"/>
    <w:rsid w:val="30240B15"/>
    <w:rsid w:val="30640F12"/>
    <w:rsid w:val="30952454"/>
    <w:rsid w:val="30CF6A75"/>
    <w:rsid w:val="31091AB9"/>
    <w:rsid w:val="312D57A8"/>
    <w:rsid w:val="31905D36"/>
    <w:rsid w:val="31FE0EF2"/>
    <w:rsid w:val="32136A8A"/>
    <w:rsid w:val="32650F71"/>
    <w:rsid w:val="32747F66"/>
    <w:rsid w:val="32785025"/>
    <w:rsid w:val="32870EE7"/>
    <w:rsid w:val="32B53CA7"/>
    <w:rsid w:val="333270F9"/>
    <w:rsid w:val="33C56817"/>
    <w:rsid w:val="33DA0BD1"/>
    <w:rsid w:val="343230D5"/>
    <w:rsid w:val="34784F8C"/>
    <w:rsid w:val="34AC732B"/>
    <w:rsid w:val="35105238"/>
    <w:rsid w:val="35967197"/>
    <w:rsid w:val="35E03525"/>
    <w:rsid w:val="361C5DEB"/>
    <w:rsid w:val="36640AC3"/>
    <w:rsid w:val="3703750E"/>
    <w:rsid w:val="374970B3"/>
    <w:rsid w:val="377168AB"/>
    <w:rsid w:val="37B8019F"/>
    <w:rsid w:val="37CC2404"/>
    <w:rsid w:val="387737AC"/>
    <w:rsid w:val="38C67BD5"/>
    <w:rsid w:val="392E6561"/>
    <w:rsid w:val="396C21A7"/>
    <w:rsid w:val="399D7D29"/>
    <w:rsid w:val="39C3314D"/>
    <w:rsid w:val="39D74775"/>
    <w:rsid w:val="3A325BDD"/>
    <w:rsid w:val="3A874BD8"/>
    <w:rsid w:val="3B7C7A57"/>
    <w:rsid w:val="3BA911CD"/>
    <w:rsid w:val="3BA945C4"/>
    <w:rsid w:val="3BFC64A2"/>
    <w:rsid w:val="3C5A01BB"/>
    <w:rsid w:val="3C850B8E"/>
    <w:rsid w:val="3CB32DFC"/>
    <w:rsid w:val="3D0D2931"/>
    <w:rsid w:val="3D4E5423"/>
    <w:rsid w:val="3D4F2F4A"/>
    <w:rsid w:val="3D5F318D"/>
    <w:rsid w:val="3DF5589F"/>
    <w:rsid w:val="3E09721D"/>
    <w:rsid w:val="3EB43064"/>
    <w:rsid w:val="3EBF1A09"/>
    <w:rsid w:val="3F0349C8"/>
    <w:rsid w:val="3FBE63F0"/>
    <w:rsid w:val="3FD87226"/>
    <w:rsid w:val="3FF45954"/>
    <w:rsid w:val="40041DC9"/>
    <w:rsid w:val="40153FD6"/>
    <w:rsid w:val="40291830"/>
    <w:rsid w:val="40725A44"/>
    <w:rsid w:val="40E012FC"/>
    <w:rsid w:val="40EB4D37"/>
    <w:rsid w:val="41601281"/>
    <w:rsid w:val="419B49AF"/>
    <w:rsid w:val="41A03F60"/>
    <w:rsid w:val="41D56505"/>
    <w:rsid w:val="41F1637D"/>
    <w:rsid w:val="41F63994"/>
    <w:rsid w:val="427E004D"/>
    <w:rsid w:val="429A6A15"/>
    <w:rsid w:val="429F227D"/>
    <w:rsid w:val="42B06238"/>
    <w:rsid w:val="432772EE"/>
    <w:rsid w:val="43284021"/>
    <w:rsid w:val="437B6846"/>
    <w:rsid w:val="43DE0B83"/>
    <w:rsid w:val="43FF1225"/>
    <w:rsid w:val="44143923"/>
    <w:rsid w:val="441822E7"/>
    <w:rsid w:val="442104D5"/>
    <w:rsid w:val="449C4CC6"/>
    <w:rsid w:val="44A309C5"/>
    <w:rsid w:val="44D501D8"/>
    <w:rsid w:val="44E346A3"/>
    <w:rsid w:val="451C1963"/>
    <w:rsid w:val="453273D9"/>
    <w:rsid w:val="45390A41"/>
    <w:rsid w:val="4565155C"/>
    <w:rsid w:val="4575106B"/>
    <w:rsid w:val="45C1403F"/>
    <w:rsid w:val="460A79F5"/>
    <w:rsid w:val="47CB141F"/>
    <w:rsid w:val="480658E6"/>
    <w:rsid w:val="480F010E"/>
    <w:rsid w:val="48164D90"/>
    <w:rsid w:val="4822079F"/>
    <w:rsid w:val="483978C3"/>
    <w:rsid w:val="48645AFB"/>
    <w:rsid w:val="491F7C74"/>
    <w:rsid w:val="49590BDD"/>
    <w:rsid w:val="49E02B07"/>
    <w:rsid w:val="49F472CC"/>
    <w:rsid w:val="4A8F1793"/>
    <w:rsid w:val="4AF261B3"/>
    <w:rsid w:val="4B956EAB"/>
    <w:rsid w:val="4B971D44"/>
    <w:rsid w:val="4BC56803"/>
    <w:rsid w:val="4BE37302"/>
    <w:rsid w:val="4C146945"/>
    <w:rsid w:val="4C2061DD"/>
    <w:rsid w:val="4C2B6930"/>
    <w:rsid w:val="4C39729F"/>
    <w:rsid w:val="4C432D34"/>
    <w:rsid w:val="4C5D5317"/>
    <w:rsid w:val="4C6F0F12"/>
    <w:rsid w:val="4CBB5F06"/>
    <w:rsid w:val="4D7762D0"/>
    <w:rsid w:val="4DAB5F7A"/>
    <w:rsid w:val="4DF416CF"/>
    <w:rsid w:val="4E0B4C6B"/>
    <w:rsid w:val="4E1458CD"/>
    <w:rsid w:val="4E994025"/>
    <w:rsid w:val="4EA604F0"/>
    <w:rsid w:val="4ECA7ABF"/>
    <w:rsid w:val="4F1B712F"/>
    <w:rsid w:val="4F302BDB"/>
    <w:rsid w:val="4F3C17EE"/>
    <w:rsid w:val="4F532425"/>
    <w:rsid w:val="4F8E7D07"/>
    <w:rsid w:val="4F980780"/>
    <w:rsid w:val="4FA7451F"/>
    <w:rsid w:val="4FBD53D6"/>
    <w:rsid w:val="4FC41575"/>
    <w:rsid w:val="4FC652ED"/>
    <w:rsid w:val="4FD25A40"/>
    <w:rsid w:val="501871CB"/>
    <w:rsid w:val="50275555"/>
    <w:rsid w:val="50676827"/>
    <w:rsid w:val="50900574"/>
    <w:rsid w:val="509008BF"/>
    <w:rsid w:val="50AA2519"/>
    <w:rsid w:val="50DB705E"/>
    <w:rsid w:val="50DF2653"/>
    <w:rsid w:val="510A18ED"/>
    <w:rsid w:val="513A1AEF"/>
    <w:rsid w:val="514F483E"/>
    <w:rsid w:val="515D52ED"/>
    <w:rsid w:val="517448D5"/>
    <w:rsid w:val="518D54A2"/>
    <w:rsid w:val="51B3364F"/>
    <w:rsid w:val="5257047F"/>
    <w:rsid w:val="52EF4B5B"/>
    <w:rsid w:val="531243A6"/>
    <w:rsid w:val="53CE4770"/>
    <w:rsid w:val="54181E8F"/>
    <w:rsid w:val="5464515E"/>
    <w:rsid w:val="54EB3100"/>
    <w:rsid w:val="559B4B26"/>
    <w:rsid w:val="55D20625"/>
    <w:rsid w:val="55E738C7"/>
    <w:rsid w:val="56310B51"/>
    <w:rsid w:val="56B714EC"/>
    <w:rsid w:val="56D27CC5"/>
    <w:rsid w:val="574115C2"/>
    <w:rsid w:val="57544AA2"/>
    <w:rsid w:val="576378C6"/>
    <w:rsid w:val="57770C7B"/>
    <w:rsid w:val="57A51C8C"/>
    <w:rsid w:val="57C818FD"/>
    <w:rsid w:val="57F329F7"/>
    <w:rsid w:val="58873140"/>
    <w:rsid w:val="58BC728D"/>
    <w:rsid w:val="59011144"/>
    <w:rsid w:val="592B3554"/>
    <w:rsid w:val="596C2A61"/>
    <w:rsid w:val="5975743C"/>
    <w:rsid w:val="59763400"/>
    <w:rsid w:val="59851D75"/>
    <w:rsid w:val="59C97EB4"/>
    <w:rsid w:val="59E20F76"/>
    <w:rsid w:val="59F90988"/>
    <w:rsid w:val="5A494AAF"/>
    <w:rsid w:val="5A647BDD"/>
    <w:rsid w:val="5A706581"/>
    <w:rsid w:val="5B102EA6"/>
    <w:rsid w:val="5B2D6220"/>
    <w:rsid w:val="5B303F63"/>
    <w:rsid w:val="5B7F0071"/>
    <w:rsid w:val="5BFF1E2F"/>
    <w:rsid w:val="5C115B42"/>
    <w:rsid w:val="5C2D02F3"/>
    <w:rsid w:val="5C677510"/>
    <w:rsid w:val="5D4B3C5D"/>
    <w:rsid w:val="5DF64FF0"/>
    <w:rsid w:val="5E135BA1"/>
    <w:rsid w:val="5E1B6804"/>
    <w:rsid w:val="5E2C6C63"/>
    <w:rsid w:val="5E3505A5"/>
    <w:rsid w:val="5E6D4B86"/>
    <w:rsid w:val="5EA10F22"/>
    <w:rsid w:val="5ED47A94"/>
    <w:rsid w:val="5EFF1C82"/>
    <w:rsid w:val="5EFF34D0"/>
    <w:rsid w:val="5F335DCF"/>
    <w:rsid w:val="5F3758C0"/>
    <w:rsid w:val="5F6D7533"/>
    <w:rsid w:val="5FB23198"/>
    <w:rsid w:val="600B4656"/>
    <w:rsid w:val="6028345A"/>
    <w:rsid w:val="6071095D"/>
    <w:rsid w:val="60C211B9"/>
    <w:rsid w:val="60D13F36"/>
    <w:rsid w:val="60FF41BB"/>
    <w:rsid w:val="6118702B"/>
    <w:rsid w:val="6138591F"/>
    <w:rsid w:val="613A51F3"/>
    <w:rsid w:val="613C3815"/>
    <w:rsid w:val="61613B29"/>
    <w:rsid w:val="619743F4"/>
    <w:rsid w:val="62126170"/>
    <w:rsid w:val="62161D49"/>
    <w:rsid w:val="62331837"/>
    <w:rsid w:val="62BE3882"/>
    <w:rsid w:val="62E02309"/>
    <w:rsid w:val="62E025EC"/>
    <w:rsid w:val="631B2E02"/>
    <w:rsid w:val="63343EC4"/>
    <w:rsid w:val="63506F50"/>
    <w:rsid w:val="63877510"/>
    <w:rsid w:val="639B51D6"/>
    <w:rsid w:val="63FF2724"/>
    <w:rsid w:val="6401614A"/>
    <w:rsid w:val="64520AA6"/>
    <w:rsid w:val="64601415"/>
    <w:rsid w:val="64D92F75"/>
    <w:rsid w:val="66187ACD"/>
    <w:rsid w:val="66495474"/>
    <w:rsid w:val="665C20B0"/>
    <w:rsid w:val="665C5C0C"/>
    <w:rsid w:val="66603C98"/>
    <w:rsid w:val="66644AC0"/>
    <w:rsid w:val="67876CB8"/>
    <w:rsid w:val="678A0557"/>
    <w:rsid w:val="67F85E08"/>
    <w:rsid w:val="68126ECA"/>
    <w:rsid w:val="681B03B8"/>
    <w:rsid w:val="682E5386"/>
    <w:rsid w:val="68394457"/>
    <w:rsid w:val="689478DF"/>
    <w:rsid w:val="68A208BC"/>
    <w:rsid w:val="69576665"/>
    <w:rsid w:val="696A0640"/>
    <w:rsid w:val="69742266"/>
    <w:rsid w:val="69AE677E"/>
    <w:rsid w:val="6A035C82"/>
    <w:rsid w:val="6A057211"/>
    <w:rsid w:val="6A5C267E"/>
    <w:rsid w:val="6A841BD5"/>
    <w:rsid w:val="6A9A47F0"/>
    <w:rsid w:val="6B6A4927"/>
    <w:rsid w:val="6B6D2669"/>
    <w:rsid w:val="6B916D60"/>
    <w:rsid w:val="6B9320D0"/>
    <w:rsid w:val="6BA75B7B"/>
    <w:rsid w:val="6BA77929"/>
    <w:rsid w:val="6C357CCC"/>
    <w:rsid w:val="6D8819DC"/>
    <w:rsid w:val="6DAD31F1"/>
    <w:rsid w:val="6DCA3DA3"/>
    <w:rsid w:val="6DE2733E"/>
    <w:rsid w:val="6E1F40EF"/>
    <w:rsid w:val="6E201C15"/>
    <w:rsid w:val="6E5B49FB"/>
    <w:rsid w:val="6EAE4FE2"/>
    <w:rsid w:val="6EC10D02"/>
    <w:rsid w:val="6F4D4C8B"/>
    <w:rsid w:val="6F55769C"/>
    <w:rsid w:val="6F566652"/>
    <w:rsid w:val="6F993F6D"/>
    <w:rsid w:val="70412DC6"/>
    <w:rsid w:val="704233FA"/>
    <w:rsid w:val="705838E8"/>
    <w:rsid w:val="70934920"/>
    <w:rsid w:val="709F5073"/>
    <w:rsid w:val="70B5404A"/>
    <w:rsid w:val="70B56644"/>
    <w:rsid w:val="70CA37B5"/>
    <w:rsid w:val="70E86FF1"/>
    <w:rsid w:val="7150636D"/>
    <w:rsid w:val="718030F6"/>
    <w:rsid w:val="718304F0"/>
    <w:rsid w:val="719721EE"/>
    <w:rsid w:val="71972897"/>
    <w:rsid w:val="71B72167"/>
    <w:rsid w:val="71E804ED"/>
    <w:rsid w:val="72084E9A"/>
    <w:rsid w:val="721F34CA"/>
    <w:rsid w:val="724B6406"/>
    <w:rsid w:val="728960E6"/>
    <w:rsid w:val="72C46CBA"/>
    <w:rsid w:val="73337CF4"/>
    <w:rsid w:val="73702CF6"/>
    <w:rsid w:val="7395275D"/>
    <w:rsid w:val="739F04C2"/>
    <w:rsid w:val="73DB6CD3"/>
    <w:rsid w:val="74365CEE"/>
    <w:rsid w:val="74366BCC"/>
    <w:rsid w:val="744C5512"/>
    <w:rsid w:val="75287D2D"/>
    <w:rsid w:val="755328D0"/>
    <w:rsid w:val="75664E30"/>
    <w:rsid w:val="75742F72"/>
    <w:rsid w:val="758F2A62"/>
    <w:rsid w:val="759C014B"/>
    <w:rsid w:val="760C7D56"/>
    <w:rsid w:val="7610431D"/>
    <w:rsid w:val="7644311F"/>
    <w:rsid w:val="76FB0145"/>
    <w:rsid w:val="771147F0"/>
    <w:rsid w:val="772D30BC"/>
    <w:rsid w:val="774002DD"/>
    <w:rsid w:val="77660698"/>
    <w:rsid w:val="77CD6969"/>
    <w:rsid w:val="77DE0B76"/>
    <w:rsid w:val="78941235"/>
    <w:rsid w:val="789B4729"/>
    <w:rsid w:val="78DB3308"/>
    <w:rsid w:val="78DE5373"/>
    <w:rsid w:val="78EF0B61"/>
    <w:rsid w:val="79266211"/>
    <w:rsid w:val="796E175C"/>
    <w:rsid w:val="797A1C68"/>
    <w:rsid w:val="7A2E5A6E"/>
    <w:rsid w:val="7A776E49"/>
    <w:rsid w:val="7ADC1451"/>
    <w:rsid w:val="7AE015AE"/>
    <w:rsid w:val="7B197ED9"/>
    <w:rsid w:val="7B1B79EC"/>
    <w:rsid w:val="7B2014A6"/>
    <w:rsid w:val="7B4927AB"/>
    <w:rsid w:val="7B9E243B"/>
    <w:rsid w:val="7C1D7794"/>
    <w:rsid w:val="7C43369E"/>
    <w:rsid w:val="7CE3018C"/>
    <w:rsid w:val="7CEA65A8"/>
    <w:rsid w:val="7D3E79C1"/>
    <w:rsid w:val="7D4274B2"/>
    <w:rsid w:val="7D430D35"/>
    <w:rsid w:val="7D99109C"/>
    <w:rsid w:val="7DAE4B47"/>
    <w:rsid w:val="7DC0608A"/>
    <w:rsid w:val="7DE95B7F"/>
    <w:rsid w:val="7E105802"/>
    <w:rsid w:val="7E4D45D9"/>
    <w:rsid w:val="7E694F12"/>
    <w:rsid w:val="7E9401E1"/>
    <w:rsid w:val="7EB663A9"/>
    <w:rsid w:val="7EB7047A"/>
    <w:rsid w:val="7EE37140"/>
    <w:rsid w:val="7EF944E8"/>
    <w:rsid w:val="7F793EB1"/>
    <w:rsid w:val="7F7A44DE"/>
    <w:rsid w:val="7F83726F"/>
    <w:rsid w:val="7FA53D28"/>
    <w:rsid w:val="7FBB3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3" w:lineRule="auto"/>
      <w:outlineLvl w:val="2"/>
    </w:pPr>
    <w:rPr>
      <w:rFonts w:ascii="Arial" w:hAnsi="Arial"/>
      <w:b/>
      <w:sz w:val="32"/>
      <w:szCs w:val="20"/>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spacing w:after="12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Message Header"/>
    <w:basedOn w:val="1"/>
    <w:next w:val="1"/>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等线" w:hAnsi="等线" w:cs="等线"/>
      <w:sz w:val="24"/>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3"/>
    <w:autoRedefine/>
    <w:semiHidden/>
    <w:qFormat/>
    <w:uiPriority w:val="0"/>
    <w:pPr>
      <w:ind w:firstLine="420" w:firstLineChars="100"/>
    </w:pPr>
    <w:rPr>
      <w:rFonts w:eastAsia="Times New Roma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2"/>
    <w:basedOn w:val="1"/>
    <w:next w:val="1"/>
    <w:autoRedefine/>
    <w:qFormat/>
    <w:uiPriority w:val="0"/>
    <w:rPr>
      <w:rFonts w:ascii="仿宋_GB2312" w:eastAsia="仿宋_GB2312"/>
      <w:sz w:val="32"/>
      <w:szCs w:val="20"/>
    </w:rPr>
  </w:style>
  <w:style w:type="paragraph" w:customStyle="1" w:styleId="12">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13">
    <w:name w:val="font01"/>
    <w:basedOn w:val="10"/>
    <w:autoRedefine/>
    <w:qFormat/>
    <w:uiPriority w:val="0"/>
    <w:rPr>
      <w:rFonts w:hint="eastAsia" w:ascii="宋体" w:hAnsi="宋体" w:eastAsia="宋体" w:cs="宋体"/>
      <w:color w:val="000000"/>
      <w:sz w:val="28"/>
      <w:szCs w:val="28"/>
      <w:u w:val="none"/>
    </w:rPr>
  </w:style>
  <w:style w:type="character" w:customStyle="1" w:styleId="14">
    <w:name w:val="NormalCharacter"/>
    <w:autoRedefine/>
    <w:semiHidden/>
    <w:qFormat/>
    <w:uiPriority w:val="0"/>
  </w:style>
  <w:style w:type="character" w:customStyle="1" w:styleId="15">
    <w:name w:val="font21"/>
    <w:basedOn w:val="10"/>
    <w:qFormat/>
    <w:uiPriority w:val="0"/>
    <w:rPr>
      <w:rFonts w:hint="eastAsia" w:ascii="宋体" w:hAnsi="宋体" w:eastAsia="宋体" w:cs="宋体"/>
      <w:color w:val="000000"/>
      <w:sz w:val="22"/>
      <w:szCs w:val="22"/>
      <w:u w:val="single"/>
    </w:rPr>
  </w:style>
  <w:style w:type="character" w:customStyle="1" w:styleId="16">
    <w:name w:val="font11"/>
    <w:basedOn w:val="10"/>
    <w:qFormat/>
    <w:uiPriority w:val="0"/>
    <w:rPr>
      <w:rFonts w:hint="eastAsia" w:ascii="仿宋_GB2312" w:eastAsia="仿宋_GB2312" w:cs="仿宋_GB2312"/>
      <w:color w:val="000000"/>
      <w:sz w:val="21"/>
      <w:szCs w:val="21"/>
      <w:u w:val="none"/>
    </w:rPr>
  </w:style>
  <w:style w:type="character" w:customStyle="1" w:styleId="17">
    <w:name w:val="font41"/>
    <w:basedOn w:val="10"/>
    <w:qFormat/>
    <w:uiPriority w:val="0"/>
    <w:rPr>
      <w:rFonts w:hint="default" w:ascii="Times New Roman" w:hAnsi="Times New Roman" w:cs="Times New Roman"/>
      <w:color w:val="000000"/>
      <w:sz w:val="24"/>
      <w:szCs w:val="24"/>
      <w:u w:val="none"/>
    </w:rPr>
  </w:style>
  <w:style w:type="character" w:customStyle="1" w:styleId="18">
    <w:name w:val="font31"/>
    <w:basedOn w:val="10"/>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1472</Words>
  <Characters>1790</Characters>
  <Lines>0</Lines>
  <Paragraphs>0</Paragraphs>
  <TotalTime>4</TotalTime>
  <ScaleCrop>false</ScaleCrop>
  <LinksUpToDate>false</LinksUpToDate>
  <CharactersWithSpaces>1908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2020-10-27T03:55:00Z</dcterms:created>
  <dc:creator>only time</dc:creator>
  <cp:lastModifiedBy>爱吃萝卜和青菜</cp:lastModifiedBy>
  <cp:lastPrinted>2026-06-18T07:17:00Z</cp:lastPrinted>
  <dcterms:modified xsi:type="dcterms:W3CDTF">2026-09-29T09:59:29Z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81671747ECF74C4FB1373BB155FE2694_13</vt:lpwstr>
  </property>
  <property fmtid="{D5CDD505-2E9C-101B-9397-08002B2CF9AE}" pid="4" name="KSOTemplateDocerSaveRecord">
    <vt:lpwstr>eyJoZGlkIjoiMjc5Y2IxYTIzZTQyZTJhYTUyNTRmZWRkZmUzOWZhNGMiLCJ1c2VySWQiOiIxMjA0MDAxMDczIn0=</vt:lpwstr>
  </property>
</Properties>
</file>