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5F31">
      <w:pPr>
        <w:spacing w:line="56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德阳高新区跃龙片区棚户区改造（二期）A区建设项目--配套市政道路（二标段）、跨马牧河桥（桥闸合一）设计施工总承包项目市政</w:t>
      </w:r>
    </w:p>
    <w:p w14:paraId="2B7F4D0F">
      <w:pPr>
        <w:spacing w:line="560" w:lineRule="exact"/>
        <w:jc w:val="center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</w:rPr>
        <w:t>部分材料采购市场调研函</w:t>
      </w:r>
      <w:r>
        <w:rPr>
          <w:rFonts w:hint="eastAsia" w:eastAsia="方正小标宋简体"/>
          <w:bCs/>
          <w:sz w:val="44"/>
          <w:szCs w:val="44"/>
          <w:lang w:eastAsia="zh-CN"/>
        </w:rPr>
        <w:t>（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第二次</w:t>
      </w:r>
      <w:r>
        <w:rPr>
          <w:rFonts w:hint="eastAsia" w:eastAsia="方正小标宋简体"/>
          <w:bCs/>
          <w:sz w:val="44"/>
          <w:szCs w:val="44"/>
          <w:lang w:eastAsia="zh-CN"/>
        </w:rPr>
        <w:t>）</w:t>
      </w:r>
    </w:p>
    <w:p w14:paraId="41EECBAD">
      <w:pPr>
        <w:pStyle w:val="2"/>
        <w:spacing w:line="480" w:lineRule="exact"/>
      </w:pPr>
    </w:p>
    <w:p w14:paraId="69DB1A4E">
      <w:pPr>
        <w:spacing w:line="44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我司现诚邀符合条件的供应商参与本次</w:t>
      </w:r>
      <w:r>
        <w:rPr>
          <w:rFonts w:hint="eastAsia" w:eastAsia="仿宋_GB2312"/>
          <w:sz w:val="32"/>
          <w:szCs w:val="32"/>
          <w:lang w:val="en-US" w:eastAsia="zh-CN"/>
        </w:rPr>
        <w:t>材料</w:t>
      </w:r>
      <w:r>
        <w:rPr>
          <w:rFonts w:hint="eastAsia" w:eastAsia="仿宋_GB2312"/>
          <w:sz w:val="32"/>
          <w:szCs w:val="32"/>
        </w:rPr>
        <w:t>采购控制价市场调研工作，具体内容如下：</w:t>
      </w:r>
    </w:p>
    <w:p w14:paraId="0070FAD7">
      <w:pPr>
        <w:spacing w:line="440" w:lineRule="exact"/>
        <w:ind w:firstLine="643" w:firstLineChars="200"/>
        <w:jc w:val="left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一、项目情况</w:t>
      </w:r>
    </w:p>
    <w:p w14:paraId="1136CF7D">
      <w:pPr>
        <w:pStyle w:val="2"/>
        <w:spacing w:after="0" w:line="4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项目名称：德阳高新区跃龙片区棚户区改造（二期）A区建设项目--配套市政道路（二标段）、跨马牧河桥（桥闸合一）设计施工总承包项目市政部分。</w:t>
      </w:r>
    </w:p>
    <w:p w14:paraId="48009303">
      <w:pPr>
        <w:pStyle w:val="2"/>
        <w:spacing w:after="0" w:line="44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调研</w:t>
      </w:r>
      <w:r>
        <w:rPr>
          <w:rFonts w:hint="eastAsia" w:eastAsia="仿宋_GB2312"/>
          <w:sz w:val="32"/>
          <w:szCs w:val="32"/>
          <w:lang w:val="en-US" w:eastAsia="zh-CN"/>
        </w:rPr>
        <w:t>品类、规格及</w:t>
      </w:r>
      <w:r>
        <w:rPr>
          <w:rFonts w:hint="eastAsia" w:eastAsia="仿宋_GB2312"/>
          <w:sz w:val="32"/>
          <w:szCs w:val="32"/>
        </w:rPr>
        <w:t>数量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钢筋、钢筋混凝土承插管、标砖、球墨铸铁井盖井座、</w:t>
      </w:r>
      <w:r>
        <w:rPr>
          <w:rFonts w:hint="eastAsia" w:eastAsia="仿宋_GB2312"/>
          <w:sz w:val="32"/>
          <w:szCs w:val="32"/>
          <w:lang w:val="en-US" w:eastAsia="zh-CN"/>
        </w:rPr>
        <w:t>电力管</w:t>
      </w:r>
      <w:r>
        <w:rPr>
          <w:rFonts w:hint="eastAsia" w:eastAsia="仿宋_GB2312"/>
          <w:sz w:val="32"/>
          <w:szCs w:val="32"/>
        </w:rPr>
        <w:t>等。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具体详附件2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1642F45F">
      <w:pPr>
        <w:pStyle w:val="11"/>
        <w:spacing w:after="0" w:line="440" w:lineRule="exact"/>
        <w:ind w:left="640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（三）供货地点：广汉市。</w:t>
      </w:r>
    </w:p>
    <w:p w14:paraId="1FAD4F66">
      <w:pPr>
        <w:pStyle w:val="11"/>
        <w:spacing w:after="0" w:line="440" w:lineRule="exact"/>
        <w:ind w:left="640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（四）供货周期：以调研人通知为准。</w:t>
      </w:r>
    </w:p>
    <w:p w14:paraId="4AEE0F6B">
      <w:pPr>
        <w:pStyle w:val="11"/>
        <w:spacing w:after="0" w:line="440" w:lineRule="exact"/>
        <w:ind w:firstLine="643" w:firstLineChars="200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二、报价要求</w:t>
      </w:r>
    </w:p>
    <w:p w14:paraId="7CE96E53">
      <w:pPr>
        <w:pStyle w:val="11"/>
        <w:spacing w:after="0" w:line="440" w:lineRule="exact"/>
        <w:ind w:left="-11"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所有报价均用人民币表示，该单价为到场价，包括但不限原材料的采购费用、加工费、运输费、上车费、下车费、管理费、利润等所供材料送达交货地点发生的全部费用。</w:t>
      </w:r>
    </w:p>
    <w:p w14:paraId="6EF67BD6">
      <w:pPr>
        <w:pStyle w:val="11"/>
        <w:spacing w:after="0" w:line="440" w:lineRule="exact"/>
        <w:ind w:left="630" w:firstLine="0" w:firstLineChars="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三、付款方式：</w:t>
      </w:r>
    </w:p>
    <w:p w14:paraId="5B65101E">
      <w:pPr>
        <w:pStyle w:val="2"/>
        <w:spacing w:after="0" w:line="44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（一）双方每月完成对账、结算后，调研人于次月支付上月结算金额的80%，并扣除相应款项；双方办理完成总结算后90日内，支付至总结算金额的100%，并扣除相应款项。</w:t>
      </w:r>
    </w:p>
    <w:p w14:paraId="25345F62">
      <w:pPr>
        <w:spacing w:line="44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（二）调研人可采取银行转账、银承、商票、应收账款电子凭证等方式向成交人支付材料款，且调研人不承担票据的贴现费用，由成交人自理。</w:t>
      </w:r>
    </w:p>
    <w:p w14:paraId="6506D856">
      <w:pPr>
        <w:spacing w:line="44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（三）调研人支付款项前，成交人须先行向调研人提供等额、合法且有效的增值税专用发票及请款申请。否则，调研人有权拒绝付款且不承担延迟履行的法律责任。</w:t>
      </w:r>
    </w:p>
    <w:p w14:paraId="161B9529">
      <w:pPr>
        <w:pStyle w:val="11"/>
        <w:spacing w:after="0" w:line="440" w:lineRule="exact"/>
        <w:ind w:left="630" w:firstLine="0" w:firstLineChars="0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四、报价单位需提供资料：</w:t>
      </w:r>
      <w:r>
        <w:rPr>
          <w:rFonts w:hint="eastAsia" w:eastAsia="楷体_GB2312"/>
          <w:b/>
          <w:bCs/>
          <w:sz w:val="32"/>
          <w:szCs w:val="32"/>
        </w:rPr>
        <w:t xml:space="preserve"> </w:t>
      </w:r>
    </w:p>
    <w:p w14:paraId="007FF3D6">
      <w:pPr>
        <w:pStyle w:val="11"/>
        <w:spacing w:after="0" w:line="44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（一）《营业执照》复印件（附件1）；</w:t>
      </w:r>
    </w:p>
    <w:p w14:paraId="38C4F1B5">
      <w:pPr>
        <w:pStyle w:val="11"/>
        <w:spacing w:after="0" w:line="44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（二）报价清单（附件2）。</w:t>
      </w:r>
    </w:p>
    <w:p w14:paraId="70D67FD5">
      <w:pPr>
        <w:pStyle w:val="11"/>
        <w:spacing w:after="0" w:line="44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以上资料均需加盖公章。</w:t>
      </w:r>
    </w:p>
    <w:p w14:paraId="2250AC9B">
      <w:pPr>
        <w:spacing w:line="530" w:lineRule="exact"/>
        <w:ind w:firstLine="643" w:firstLineChars="20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bCs/>
          <w:sz w:val="32"/>
          <w:szCs w:val="32"/>
        </w:rPr>
        <w:t>五、截止时间：截止于</w:t>
      </w:r>
      <w:r>
        <w:rPr>
          <w:rFonts w:eastAsia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b/>
          <w:sz w:val="32"/>
          <w:szCs w:val="32"/>
          <w:shd w:val="clear" w:color="auto" w:fill="FFFFFF"/>
          <w:lang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。</w:t>
      </w:r>
    </w:p>
    <w:p w14:paraId="4386BAFF">
      <w:pPr>
        <w:spacing w:line="53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六、递交形式</w:t>
      </w:r>
    </w:p>
    <w:p w14:paraId="5C2D62D2">
      <w:pPr>
        <w:pStyle w:val="2"/>
        <w:spacing w:line="530" w:lineRule="exact"/>
        <w:ind w:firstLine="640" w:firstLineChars="200"/>
        <w:jc w:val="both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  <w:shd w:val="clear" w:color="auto" w:fill="auto"/>
        </w:rPr>
        <w:t>（一）本次调研报价递交形式为现场递交。</w:t>
      </w:r>
    </w:p>
    <w:p w14:paraId="7C522465">
      <w:pPr>
        <w:pStyle w:val="2"/>
        <w:spacing w:line="530" w:lineRule="exact"/>
        <w:ind w:firstLine="640" w:firstLineChars="200"/>
        <w:jc w:val="both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  <w:shd w:val="clear" w:color="auto" w:fill="auto"/>
        </w:rPr>
        <w:t>（二）现场递交地址：</w:t>
      </w:r>
      <w:r>
        <w:rPr>
          <w:rFonts w:hint="eastAsia" w:eastAsia="仿宋_GB2312"/>
          <w:sz w:val="32"/>
          <w:szCs w:val="32"/>
        </w:rPr>
        <w:t>四川中彩源建设工程有限公司</w:t>
      </w:r>
      <w:r>
        <w:rPr>
          <w:rFonts w:hint="eastAsia" w:eastAsia="仿宋_GB2312"/>
          <w:sz w:val="32"/>
          <w:szCs w:val="32"/>
          <w:shd w:val="clear" w:color="auto" w:fill="auto"/>
        </w:rPr>
        <w:t>。</w:t>
      </w:r>
    </w:p>
    <w:p w14:paraId="3BE7CC2E">
      <w:pPr>
        <w:spacing w:line="53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七、联系方式</w:t>
      </w:r>
    </w:p>
    <w:p w14:paraId="0BABDCE1">
      <w:pPr>
        <w:pStyle w:val="11"/>
        <w:spacing w:after="120" w:line="530" w:lineRule="exact"/>
        <w:ind w:firstLine="640" w:firstLineChars="200"/>
        <w:jc w:val="both"/>
        <w:rPr>
          <w:rFonts w:eastAsia="仿宋_GB2312"/>
          <w:sz w:val="32"/>
          <w:szCs w:val="32"/>
          <w:shd w:val="clear" w:color="auto" w:fill="auto"/>
        </w:rPr>
      </w:pPr>
      <w:r>
        <w:rPr>
          <w:rFonts w:hint="eastAsia" w:eastAsia="仿宋_GB2312"/>
          <w:sz w:val="32"/>
          <w:szCs w:val="32"/>
        </w:rPr>
        <w:t>调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人：四川中彩源建设工程有限公司</w:t>
      </w:r>
    </w:p>
    <w:p w14:paraId="0F8CCE06">
      <w:pPr>
        <w:pStyle w:val="11"/>
        <w:spacing w:after="120" w:line="53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址：广汉市天津路西一段</w:t>
      </w:r>
      <w:r>
        <w:rPr>
          <w:rFonts w:eastAsia="仿宋_GB2312"/>
          <w:sz w:val="32"/>
          <w:szCs w:val="32"/>
        </w:rPr>
        <w:t>38</w:t>
      </w:r>
      <w:r>
        <w:rPr>
          <w:rFonts w:hint="eastAsia" w:eastAsia="仿宋_GB2312"/>
          <w:sz w:val="32"/>
          <w:szCs w:val="32"/>
        </w:rPr>
        <w:t>号航天航空科技</w:t>
      </w:r>
    </w:p>
    <w:p w14:paraId="7A3A2114">
      <w:pPr>
        <w:pStyle w:val="11"/>
        <w:spacing w:after="120" w:line="530" w:lineRule="exact"/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孵化产业园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楼</w:t>
      </w:r>
    </w:p>
    <w:p w14:paraId="501F03E9">
      <w:pPr>
        <w:pStyle w:val="11"/>
        <w:spacing w:after="120" w:line="53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编：</w:t>
      </w:r>
      <w:r>
        <w:rPr>
          <w:rFonts w:eastAsia="仿宋_GB2312"/>
          <w:sz w:val="32"/>
          <w:szCs w:val="32"/>
        </w:rPr>
        <w:t>618300</w:t>
      </w:r>
    </w:p>
    <w:p w14:paraId="4220E753">
      <w:pPr>
        <w:pStyle w:val="11"/>
        <w:spacing w:after="120" w:line="53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  <w:lang w:val="en-US" w:eastAsia="zh-CN"/>
        </w:rPr>
        <w:t>黄女士</w:t>
      </w:r>
    </w:p>
    <w:p w14:paraId="4951902F">
      <w:pPr>
        <w:pStyle w:val="11"/>
        <w:spacing w:after="120" w:line="53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0838-5917217</w:t>
      </w:r>
    </w:p>
    <w:p w14:paraId="625BA730">
      <w:pPr>
        <w:pStyle w:val="11"/>
        <w:spacing w:after="120" w:line="53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</w:t>
      </w: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自愿参与调研的供应商需根据上述项目信息自行填报报价清单（详见附件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），报价应遵循市场价格，请勿高估冒算。</w:t>
      </w:r>
    </w:p>
    <w:p w14:paraId="513EF35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1280" w:firstLineChars="400"/>
        <w:textAlignment w:val="auto"/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2.此次调研工作仅作为市场情况了解，不作为该项目采购的最终定价。</w:t>
      </w:r>
    </w:p>
    <w:p w14:paraId="79E89970">
      <w:pPr>
        <w:pStyle w:val="11"/>
        <w:spacing w:after="120" w:line="53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</w:p>
    <w:p w14:paraId="70677D98">
      <w:pPr>
        <w:pStyle w:val="11"/>
        <w:spacing w:after="120" w:line="53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四川中彩源建设工程有限公司</w:t>
      </w:r>
    </w:p>
    <w:p w14:paraId="40FF3E39">
      <w:pPr>
        <w:pStyle w:val="11"/>
        <w:spacing w:after="120" w:line="53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</w:t>
      </w:r>
    </w:p>
    <w:p w14:paraId="5CC35C9F">
      <w:pPr>
        <w:pStyle w:val="11"/>
        <w:ind w:firstLine="210"/>
        <w:rPr>
          <w:rFonts w:eastAsia="仿宋_GB2312"/>
        </w:rPr>
        <w:sectPr>
          <w:pgSz w:w="11906" w:h="16838"/>
          <w:pgMar w:top="1440" w:right="1463" w:bottom="1440" w:left="1576" w:header="851" w:footer="992" w:gutter="0"/>
          <w:cols w:space="425" w:num="1"/>
          <w:docGrid w:type="lines" w:linePitch="312" w:charSpace="0"/>
        </w:sectPr>
      </w:pPr>
    </w:p>
    <w:p w14:paraId="10AA4BD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附件1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1DA933C0">
      <w:pPr>
        <w:rPr>
          <w:rFonts w:hint="eastAsia" w:eastAsia="仿宋_GB2312"/>
          <w:sz w:val="32"/>
          <w:szCs w:val="32"/>
          <w:lang w:val="en-US" w:eastAsia="zh-CN"/>
        </w:rPr>
      </w:pPr>
    </w:p>
    <w:p w14:paraId="2839C5D0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093E5D61">
      <w:pPr>
        <w:rPr>
          <w:rFonts w:hint="eastAsia" w:eastAsia="仿宋_GB2312"/>
          <w:sz w:val="32"/>
          <w:szCs w:val="32"/>
          <w:lang w:val="en-US" w:eastAsia="zh-CN"/>
        </w:rPr>
      </w:pPr>
    </w:p>
    <w:p w14:paraId="39444C8C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D00A493">
      <w:pPr>
        <w:rPr>
          <w:rFonts w:hint="eastAsia" w:eastAsia="仿宋_GB2312"/>
          <w:sz w:val="32"/>
          <w:szCs w:val="32"/>
          <w:lang w:val="en-US" w:eastAsia="zh-CN"/>
        </w:rPr>
      </w:pPr>
    </w:p>
    <w:p w14:paraId="5F752AA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C26D859">
      <w:pPr>
        <w:rPr>
          <w:rFonts w:hint="eastAsia" w:eastAsia="仿宋_GB2312"/>
          <w:sz w:val="32"/>
          <w:szCs w:val="32"/>
          <w:lang w:val="en-US" w:eastAsia="zh-CN"/>
        </w:rPr>
      </w:pPr>
    </w:p>
    <w:p w14:paraId="258F120F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7ACF2698">
      <w:pPr>
        <w:rPr>
          <w:rFonts w:hint="eastAsia" w:eastAsia="仿宋_GB2312"/>
          <w:sz w:val="32"/>
          <w:szCs w:val="32"/>
          <w:lang w:val="en-US" w:eastAsia="zh-CN"/>
        </w:rPr>
      </w:pPr>
    </w:p>
    <w:p w14:paraId="5ACEAFFF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4200C692">
      <w:pPr>
        <w:rPr>
          <w:rFonts w:hint="eastAsia" w:eastAsia="仿宋_GB2312"/>
          <w:sz w:val="32"/>
          <w:szCs w:val="32"/>
          <w:lang w:val="en-US" w:eastAsia="zh-CN"/>
        </w:rPr>
      </w:pPr>
    </w:p>
    <w:p w14:paraId="093A852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513E599C">
      <w:pPr>
        <w:rPr>
          <w:rFonts w:hint="eastAsia" w:eastAsia="仿宋_GB2312"/>
          <w:sz w:val="32"/>
          <w:szCs w:val="32"/>
          <w:lang w:val="en-US" w:eastAsia="zh-CN"/>
        </w:rPr>
      </w:pPr>
    </w:p>
    <w:p w14:paraId="1FED77E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7B26059D">
      <w:pPr>
        <w:rPr>
          <w:rFonts w:hint="eastAsia" w:eastAsia="仿宋_GB2312"/>
          <w:sz w:val="32"/>
          <w:szCs w:val="32"/>
          <w:lang w:val="en-US" w:eastAsia="zh-CN"/>
        </w:rPr>
      </w:pPr>
    </w:p>
    <w:p w14:paraId="7BB436D3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12316ADB">
      <w:pPr>
        <w:rPr>
          <w:rFonts w:hint="eastAsia" w:eastAsia="仿宋_GB2312"/>
          <w:sz w:val="32"/>
          <w:szCs w:val="32"/>
          <w:lang w:val="en-US" w:eastAsia="zh-CN"/>
        </w:rPr>
      </w:pPr>
    </w:p>
    <w:p w14:paraId="0CC42715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8AA1F44">
      <w:pPr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附件2</w:t>
      </w:r>
    </w:p>
    <w:tbl>
      <w:tblPr>
        <w:tblStyle w:val="1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696"/>
        <w:gridCol w:w="1416"/>
        <w:gridCol w:w="436"/>
        <w:gridCol w:w="916"/>
        <w:gridCol w:w="656"/>
        <w:gridCol w:w="937"/>
        <w:gridCol w:w="848"/>
      </w:tblGrid>
      <w:tr w14:paraId="68FD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德阳高新区跃龙片区棚户区改造（二期）A区建设项目--配套市政道路（二标段）、跨马牧河桥（桥闸合一）设计施工总承包项目市政部分材料采购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市场调研报价清单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（第二次）</w:t>
            </w:r>
          </w:p>
        </w:tc>
      </w:tr>
      <w:tr w14:paraId="5552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43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7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6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不含税单价(元)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不含税合价(元)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8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CPVC电力管（管件综合考虑）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φ200*8mm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4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UPVC电力管（管件综合考虑）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E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UPVC重型聚氯乙烯通信管（管件综合考虑）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0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UPVC泄水管（管件综合考虑）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φ100*3.2mm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2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UPVC排水管（管件综合考虑）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E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9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B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1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0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9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9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企口（含橡胶圈）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8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2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6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3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F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8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D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0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花岗岩路缘石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15×35×100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A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花岗岩嵌边石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10×25×100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花岗岩树池嵌边石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10×25×100（110）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1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5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50*50*5*2500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0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-50x5mm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4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5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预制混凝土井筒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8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9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预制混凝土井筒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5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球墨铸铁箅子(箅座)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750*450（承载等级D400）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球墨铸铁箅子(箅座)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750*450（承载等级C250）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0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Φ700（承载等级D400，五防）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0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Φ800（承载等级D400，五防）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Φ700（承载等级B125，防盗型）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E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Φ800（承载等级B125，五防）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7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4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6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1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7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5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B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B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C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B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C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79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8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所有报价均用人民币表示，该单价为到场价，包括但不限原材料的采购费用、加工费、运输费、上车费、下车费、管理费、利润等所供材料送达交货地点发生的全部费用。</w:t>
            </w:r>
          </w:p>
        </w:tc>
      </w:tr>
      <w:tr w14:paraId="1BC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5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86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5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C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3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03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法定代表人/授权代表（签字）：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4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3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4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4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D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C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B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3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5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8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AF06DB">
      <w:pPr>
        <w:rPr>
          <w:rFonts w:hint="default"/>
          <w:lang w:val="en-US" w:eastAsia="zh-CN"/>
        </w:rPr>
      </w:pPr>
    </w:p>
    <w:sectPr>
      <w:pgSz w:w="11906" w:h="16838"/>
      <w:pgMar w:top="1440" w:right="1344" w:bottom="1440" w:left="13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079D"/>
    <w:rsid w:val="000139E9"/>
    <w:rsid w:val="0002034D"/>
    <w:rsid w:val="00027540"/>
    <w:rsid w:val="00030437"/>
    <w:rsid w:val="0004277C"/>
    <w:rsid w:val="000459C0"/>
    <w:rsid w:val="00051BF3"/>
    <w:rsid w:val="00055F08"/>
    <w:rsid w:val="000620A1"/>
    <w:rsid w:val="0006559F"/>
    <w:rsid w:val="0006756B"/>
    <w:rsid w:val="0007003D"/>
    <w:rsid w:val="0007468D"/>
    <w:rsid w:val="00080202"/>
    <w:rsid w:val="00096B4D"/>
    <w:rsid w:val="0009733D"/>
    <w:rsid w:val="000A3A00"/>
    <w:rsid w:val="000B2812"/>
    <w:rsid w:val="00115AF1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A581A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C1E4B"/>
    <w:rsid w:val="002C63E1"/>
    <w:rsid w:val="002D5673"/>
    <w:rsid w:val="00303F94"/>
    <w:rsid w:val="00312A2D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B44A4"/>
    <w:rsid w:val="004E2837"/>
    <w:rsid w:val="004E41CE"/>
    <w:rsid w:val="004E4FD1"/>
    <w:rsid w:val="00517083"/>
    <w:rsid w:val="005220F6"/>
    <w:rsid w:val="005272A6"/>
    <w:rsid w:val="00534B54"/>
    <w:rsid w:val="005618B6"/>
    <w:rsid w:val="0059150E"/>
    <w:rsid w:val="005C7518"/>
    <w:rsid w:val="005E6007"/>
    <w:rsid w:val="006072E3"/>
    <w:rsid w:val="00624141"/>
    <w:rsid w:val="00626C25"/>
    <w:rsid w:val="00650F5B"/>
    <w:rsid w:val="0067002F"/>
    <w:rsid w:val="00675F42"/>
    <w:rsid w:val="0068692B"/>
    <w:rsid w:val="00693ADB"/>
    <w:rsid w:val="006B3A43"/>
    <w:rsid w:val="006C1667"/>
    <w:rsid w:val="006D020A"/>
    <w:rsid w:val="006D051A"/>
    <w:rsid w:val="006D076F"/>
    <w:rsid w:val="006D4C01"/>
    <w:rsid w:val="006E69C5"/>
    <w:rsid w:val="007169A4"/>
    <w:rsid w:val="007170A7"/>
    <w:rsid w:val="00725A35"/>
    <w:rsid w:val="00725E31"/>
    <w:rsid w:val="007277A8"/>
    <w:rsid w:val="00771C41"/>
    <w:rsid w:val="00772AA0"/>
    <w:rsid w:val="007A49A2"/>
    <w:rsid w:val="007B5750"/>
    <w:rsid w:val="0082360C"/>
    <w:rsid w:val="00824161"/>
    <w:rsid w:val="008803E8"/>
    <w:rsid w:val="008D42A1"/>
    <w:rsid w:val="008E12E9"/>
    <w:rsid w:val="008F3DAF"/>
    <w:rsid w:val="00900530"/>
    <w:rsid w:val="00902AED"/>
    <w:rsid w:val="00910F00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D6B88"/>
    <w:rsid w:val="009E55BD"/>
    <w:rsid w:val="00A054FE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D1849"/>
    <w:rsid w:val="00AE54AF"/>
    <w:rsid w:val="00B022E1"/>
    <w:rsid w:val="00B06550"/>
    <w:rsid w:val="00B170B2"/>
    <w:rsid w:val="00B17116"/>
    <w:rsid w:val="00B20DF2"/>
    <w:rsid w:val="00B51FD4"/>
    <w:rsid w:val="00B52E72"/>
    <w:rsid w:val="00B54F59"/>
    <w:rsid w:val="00B74DAD"/>
    <w:rsid w:val="00B96EF4"/>
    <w:rsid w:val="00BA6DF1"/>
    <w:rsid w:val="00BC7916"/>
    <w:rsid w:val="00C009BD"/>
    <w:rsid w:val="00C05EA9"/>
    <w:rsid w:val="00C06C78"/>
    <w:rsid w:val="00C23E13"/>
    <w:rsid w:val="00C34524"/>
    <w:rsid w:val="00C7692E"/>
    <w:rsid w:val="00C929A3"/>
    <w:rsid w:val="00CC0230"/>
    <w:rsid w:val="00CD7C5A"/>
    <w:rsid w:val="00CF0060"/>
    <w:rsid w:val="00CF7FB5"/>
    <w:rsid w:val="00D2795C"/>
    <w:rsid w:val="00D41DA4"/>
    <w:rsid w:val="00D53524"/>
    <w:rsid w:val="00D56005"/>
    <w:rsid w:val="00D57766"/>
    <w:rsid w:val="00D602B1"/>
    <w:rsid w:val="00D750AB"/>
    <w:rsid w:val="00DA67CB"/>
    <w:rsid w:val="00DC68BD"/>
    <w:rsid w:val="00E14E86"/>
    <w:rsid w:val="00E16C47"/>
    <w:rsid w:val="00E21E6A"/>
    <w:rsid w:val="00E363FD"/>
    <w:rsid w:val="00E36D16"/>
    <w:rsid w:val="00E37A4B"/>
    <w:rsid w:val="00E53057"/>
    <w:rsid w:val="00E543AB"/>
    <w:rsid w:val="00E64886"/>
    <w:rsid w:val="00E82B2C"/>
    <w:rsid w:val="00E936D5"/>
    <w:rsid w:val="00EB6C75"/>
    <w:rsid w:val="00EB7548"/>
    <w:rsid w:val="00EC6F6C"/>
    <w:rsid w:val="00ED142E"/>
    <w:rsid w:val="00EE3CC6"/>
    <w:rsid w:val="00EE4441"/>
    <w:rsid w:val="00F22F9D"/>
    <w:rsid w:val="00F257E1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AF507E4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C94A02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9C6ADF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6"/>
    <w:qFormat/>
    <w:uiPriority w:val="0"/>
    <w:pPr>
      <w:spacing w:after="120"/>
    </w:pPr>
  </w:style>
  <w:style w:type="paragraph" w:styleId="4">
    <w:name w:val="annotation text"/>
    <w:basedOn w:val="1"/>
    <w:link w:val="23"/>
    <w:qFormat/>
    <w:uiPriority w:val="0"/>
    <w:pPr>
      <w:jc w:val="left"/>
    </w:pPr>
    <w:rPr>
      <w:sz w:val="18"/>
      <w:szCs w:val="20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link w:val="27"/>
    <w:semiHidden/>
    <w:qFormat/>
    <w:uiPriority w:val="0"/>
    <w:pPr>
      <w:ind w:firstLine="420" w:firstLineChars="100"/>
    </w:pPr>
    <w:rPr>
      <w:rFonts w:eastAsia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1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文字 Char"/>
    <w:basedOn w:val="14"/>
    <w:link w:val="4"/>
    <w:qFormat/>
    <w:uiPriority w:val="0"/>
    <w:rPr>
      <w:kern w:val="2"/>
      <w:sz w:val="18"/>
    </w:rPr>
  </w:style>
  <w:style w:type="character" w:customStyle="1" w:styleId="24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5">
    <w:name w:val="批注框文本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26">
    <w:name w:val="正文文本 Char"/>
    <w:basedOn w:val="14"/>
    <w:link w:val="2"/>
    <w:qFormat/>
    <w:uiPriority w:val="0"/>
    <w:rPr>
      <w:kern w:val="2"/>
      <w:sz w:val="21"/>
      <w:szCs w:val="24"/>
    </w:rPr>
  </w:style>
  <w:style w:type="character" w:customStyle="1" w:styleId="27">
    <w:name w:val="正文首行缩进 Char"/>
    <w:basedOn w:val="26"/>
    <w:link w:val="11"/>
    <w:semiHidden/>
    <w:qFormat/>
    <w:uiPriority w:val="0"/>
    <w:rPr>
      <w:rFonts w:eastAsia="Times New Roman"/>
      <w:kern w:val="2"/>
      <w:sz w:val="21"/>
      <w:szCs w:val="24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1618</Words>
  <Characters>2025</Characters>
  <Lines>6</Lines>
  <Paragraphs>1</Paragraphs>
  <TotalTime>7</TotalTime>
  <ScaleCrop>false</ScaleCrop>
  <LinksUpToDate>false</LinksUpToDate>
  <CharactersWithSpaces>2140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2026-03-31T00:30:00Z</dcterms:created>
  <dc:creator>only time</dc:creator>
  <cp:lastModifiedBy>黄菲菲</cp:lastModifiedBy>
  <cp:lastPrinted>2026-06-22T01:21:29Z</cp:lastPrinted>
  <dcterms:modified xsi:type="dcterms:W3CDTF">2026-06-22T01:28:34Z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6FAD737AC7274176B5EBA8E4FD948A5B_13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