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5B185D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德阳高新区跃龙片区棚户区改造（二期）A 区建设项目一标段、二标段“打捆”设计施工总承包塔吊航空障碍灯采购</w:t>
      </w:r>
    </w:p>
    <w:p w14:paraId="7D494BE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市场调研函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报价清单（第二次）</w:t>
      </w:r>
    </w:p>
    <w:tbl>
      <w:tblPr>
        <w:tblStyle w:val="3"/>
        <w:tblW w:w="141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805"/>
        <w:gridCol w:w="4466"/>
        <w:gridCol w:w="1180"/>
        <w:gridCol w:w="1361"/>
        <w:gridCol w:w="1514"/>
        <w:gridCol w:w="1514"/>
        <w:gridCol w:w="1486"/>
      </w:tblGrid>
      <w:tr w14:paraId="538B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0E0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航空障碍灯（含安装支架等）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5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（包安装）中光强 B 型、220V 同步频闪、含同步控制模块，满足机场净空验收规范。</w:t>
            </w:r>
          </w:p>
        </w:tc>
      </w:tr>
      <w:tr w14:paraId="69FD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航空障碍灯TGZ-122LED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（太阳能，带GPS同步,支架）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3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2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8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障碍灯控制器（保证同步）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1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7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0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RVV4×1.5mm²铜芯软线</w:t>
            </w:r>
          </w:p>
          <w:p w14:paraId="56EA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（火线 + 零线 + 地线 + 同步信号线)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6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6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A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  20线管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8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A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 20 直接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3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A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3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防水接线盒（IP65）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0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9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B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F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3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3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税金：税率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%   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7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A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4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D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C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9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4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9B0D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注：报价有效期为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日历天。（由各供应商填写）</w:t>
            </w:r>
          </w:p>
          <w:p w14:paraId="7D1AAC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所有报价均用人民币表示，报价包括但不限于人工费、材料费、运输费、装卸费、管理费、利润、税金等所有费用。</w:t>
            </w:r>
          </w:p>
        </w:tc>
      </w:tr>
    </w:tbl>
    <w:p w14:paraId="3BBA9F6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单位名称：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  </w:t>
      </w:r>
    </w:p>
    <w:p w14:paraId="0EEA9299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96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B6762"/>
    <w:rsid w:val="791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2026-06-23T08:12:00Z</dcterms:created>
  <dc:creator>三岁羡</dc:creator>
  <cp:lastModifiedBy>三岁羡</cp:lastModifiedBy>
  <dcterms:modified xsi:type="dcterms:W3CDTF">2026-06-23T08:12:59Z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96D5FFC506564AA483E59DCEEA61A86B_11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